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7C0" w:rsidRPr="000B1618" w:rsidRDefault="000B1618" w:rsidP="000B1618">
      <w:pPr>
        <w:rPr>
          <w:rFonts w:cstheme="minorHAnsi"/>
          <w:b/>
          <w:sz w:val="36"/>
        </w:rPr>
      </w:pPr>
      <w:r>
        <w:rPr>
          <w:rFonts w:cstheme="minorHAnsi"/>
          <w:b/>
          <w:sz w:val="32"/>
        </w:rPr>
        <w:t xml:space="preserve">        </w:t>
      </w:r>
      <w:r w:rsidR="00772D8C" w:rsidRPr="000B1618">
        <w:rPr>
          <w:rFonts w:cstheme="minorHAnsi"/>
          <w:b/>
          <w:sz w:val="32"/>
        </w:rPr>
        <w:t>CHEMISTRY</w:t>
      </w:r>
      <w:r w:rsidR="00841DB4" w:rsidRPr="000B1618">
        <w:rPr>
          <w:rFonts w:cstheme="minorHAnsi"/>
          <w:b/>
          <w:sz w:val="32"/>
        </w:rPr>
        <w:t xml:space="preserve"> </w:t>
      </w:r>
      <w:r>
        <w:rPr>
          <w:rFonts w:cstheme="minorHAnsi"/>
          <w:b/>
          <w:sz w:val="32"/>
        </w:rPr>
        <w:t xml:space="preserve">                                     </w:t>
      </w:r>
      <w:r w:rsidR="00D919EB" w:rsidRPr="000B1618">
        <w:rPr>
          <w:rFonts w:cstheme="minorHAnsi"/>
          <w:b/>
          <w:sz w:val="32"/>
        </w:rPr>
        <w:t>Unit</w:t>
      </w:r>
      <w:r w:rsidR="000F01A8" w:rsidRPr="000B1618">
        <w:rPr>
          <w:rFonts w:cstheme="minorHAnsi"/>
          <w:b/>
          <w:sz w:val="32"/>
        </w:rPr>
        <w:t xml:space="preserve"> </w:t>
      </w:r>
      <w:r w:rsidR="00CF6898" w:rsidRPr="000B1618">
        <w:rPr>
          <w:rFonts w:cstheme="minorHAnsi"/>
          <w:b/>
          <w:sz w:val="32"/>
        </w:rPr>
        <w:t>4</w:t>
      </w:r>
      <w:r w:rsidR="00D919EB" w:rsidRPr="000B1618">
        <w:rPr>
          <w:rFonts w:cstheme="minorHAnsi"/>
          <w:b/>
          <w:sz w:val="32"/>
        </w:rPr>
        <w:t xml:space="preserve"> </w:t>
      </w:r>
      <w:r w:rsidR="00772D8C" w:rsidRPr="000B1618">
        <w:rPr>
          <w:rFonts w:cstheme="minorHAnsi"/>
          <w:b/>
          <w:sz w:val="32"/>
        </w:rPr>
        <w:t xml:space="preserve">    </w:t>
      </w:r>
      <w:r>
        <w:rPr>
          <w:rFonts w:cstheme="minorHAnsi"/>
          <w:b/>
          <w:sz w:val="32"/>
        </w:rPr>
        <w:t xml:space="preserve">                                           </w:t>
      </w:r>
      <w:r w:rsidR="00772D8C" w:rsidRPr="000B1618">
        <w:rPr>
          <w:rFonts w:cstheme="minorHAnsi"/>
          <w:b/>
          <w:sz w:val="32"/>
        </w:rPr>
        <w:t xml:space="preserve"> </w:t>
      </w:r>
      <w:r>
        <w:rPr>
          <w:rFonts w:cstheme="minorHAnsi"/>
          <w:b/>
          <w:sz w:val="32"/>
        </w:rPr>
        <w:t xml:space="preserve"> </w:t>
      </w:r>
      <w:r w:rsidR="00D919EB" w:rsidRPr="000B1618">
        <w:rPr>
          <w:rFonts w:cstheme="minorHAnsi"/>
          <w:b/>
          <w:sz w:val="32"/>
        </w:rPr>
        <w:t>LG</w:t>
      </w:r>
      <w:r w:rsidR="00772D8C" w:rsidRPr="000B1618">
        <w:rPr>
          <w:rFonts w:cstheme="minorHAnsi"/>
          <w:b/>
          <w:sz w:val="32"/>
        </w:rPr>
        <w:t xml:space="preserve"> and </w:t>
      </w:r>
      <w:r w:rsidR="00D919EB" w:rsidRPr="000B1618">
        <w:rPr>
          <w:rFonts w:cstheme="minorHAnsi"/>
          <w:b/>
          <w:sz w:val="32"/>
        </w:rPr>
        <w:t xml:space="preserve">SC  </w:t>
      </w:r>
    </w:p>
    <w:tbl>
      <w:tblPr>
        <w:tblStyle w:val="TableGrid"/>
        <w:tblW w:w="5000" w:type="pct"/>
        <w:tblBorders>
          <w:top w:val="single" w:sz="8" w:space="0" w:color="auto"/>
          <w:left w:val="single" w:sz="8" w:space="0" w:color="auto"/>
          <w:bottom w:val="single" w:sz="8" w:space="0" w:color="auto"/>
          <w:right w:val="single" w:sz="8" w:space="0" w:color="auto"/>
        </w:tblBorders>
        <w:tblLayout w:type="fixed"/>
        <w:tblCellMar>
          <w:top w:w="57" w:type="dxa"/>
          <w:left w:w="57" w:type="dxa"/>
          <w:bottom w:w="57" w:type="dxa"/>
          <w:right w:w="57" w:type="dxa"/>
        </w:tblCellMar>
        <w:tblLook w:val="04A0" w:firstRow="1" w:lastRow="0" w:firstColumn="1" w:lastColumn="0" w:noHBand="0" w:noVBand="1"/>
      </w:tblPr>
      <w:tblGrid>
        <w:gridCol w:w="841"/>
        <w:gridCol w:w="546"/>
        <w:gridCol w:w="9365"/>
      </w:tblGrid>
      <w:tr w:rsidR="00B652FA" w:rsidRPr="008F75A6" w:rsidTr="00ED58D2">
        <w:trPr>
          <w:tblHeader/>
        </w:trPr>
        <w:tc>
          <w:tcPr>
            <w:tcW w:w="391" w:type="pct"/>
            <w:tcBorders>
              <w:top w:val="single" w:sz="8" w:space="0" w:color="auto"/>
              <w:bottom w:val="single" w:sz="8" w:space="0" w:color="auto"/>
            </w:tcBorders>
            <w:tcMar>
              <w:left w:w="11" w:type="dxa"/>
              <w:right w:w="11" w:type="dxa"/>
            </w:tcMar>
            <w:vAlign w:val="center"/>
          </w:tcPr>
          <w:p w:rsidR="00B652FA" w:rsidRPr="00830475" w:rsidRDefault="00B652FA" w:rsidP="00B652FA">
            <w:pPr>
              <w:jc w:val="center"/>
              <w:rPr>
                <w:rFonts w:ascii="Arial" w:hAnsi="Arial" w:cs="Arial"/>
                <w:b/>
                <w:sz w:val="12"/>
                <w:szCs w:val="12"/>
              </w:rPr>
            </w:pPr>
            <w:r w:rsidRPr="00830475">
              <w:rPr>
                <w:rFonts w:ascii="Arial" w:hAnsi="Arial" w:cs="Arial"/>
                <w:b/>
                <w:sz w:val="12"/>
                <w:szCs w:val="12"/>
              </w:rPr>
              <w:t>TOPIC NAME</w:t>
            </w:r>
          </w:p>
          <w:p w:rsidR="00B652FA" w:rsidRPr="00830475" w:rsidRDefault="00B652FA" w:rsidP="00B652FA">
            <w:pPr>
              <w:jc w:val="center"/>
              <w:rPr>
                <w:rFonts w:ascii="Arial" w:hAnsi="Arial" w:cs="Arial"/>
                <w:b/>
                <w:sz w:val="16"/>
                <w:szCs w:val="16"/>
              </w:rPr>
            </w:pPr>
            <w:r w:rsidRPr="00830475">
              <w:rPr>
                <w:rFonts w:ascii="Arial" w:hAnsi="Arial" w:cs="Arial"/>
                <w:b/>
                <w:sz w:val="12"/>
                <w:szCs w:val="12"/>
              </w:rPr>
              <w:t>and TIMING</w:t>
            </w:r>
            <w:r w:rsidRPr="00830475">
              <w:rPr>
                <w:rFonts w:ascii="Arial" w:hAnsi="Arial" w:cs="Arial"/>
                <w:b/>
                <w:sz w:val="16"/>
                <w:szCs w:val="16"/>
              </w:rPr>
              <w:t xml:space="preserve"> </w:t>
            </w:r>
          </w:p>
        </w:tc>
        <w:tc>
          <w:tcPr>
            <w:tcW w:w="254" w:type="pct"/>
            <w:tcBorders>
              <w:top w:val="single" w:sz="8" w:space="0" w:color="auto"/>
              <w:bottom w:val="single" w:sz="8" w:space="0" w:color="auto"/>
            </w:tcBorders>
            <w:tcMar>
              <w:left w:w="11" w:type="dxa"/>
              <w:right w:w="11" w:type="dxa"/>
            </w:tcMar>
            <w:vAlign w:val="center"/>
          </w:tcPr>
          <w:p w:rsidR="00B652FA" w:rsidRDefault="00B652FA" w:rsidP="00B652FA">
            <w:pPr>
              <w:jc w:val="center"/>
              <w:rPr>
                <w:rFonts w:ascii="Arial" w:hAnsi="Arial" w:cs="Arial"/>
                <w:b/>
                <w:sz w:val="12"/>
                <w:szCs w:val="18"/>
              </w:rPr>
            </w:pPr>
            <w:r w:rsidRPr="005E13D1">
              <w:rPr>
                <w:rFonts w:ascii="Arial" w:hAnsi="Arial" w:cs="Arial"/>
                <w:b/>
                <w:sz w:val="12"/>
                <w:szCs w:val="18"/>
              </w:rPr>
              <w:t xml:space="preserve">QCAA </w:t>
            </w:r>
            <w:r>
              <w:rPr>
                <w:rFonts w:ascii="Arial" w:hAnsi="Arial" w:cs="Arial"/>
                <w:b/>
                <w:sz w:val="12"/>
                <w:szCs w:val="18"/>
              </w:rPr>
              <w:t>Reference</w:t>
            </w:r>
          </w:p>
          <w:p w:rsidR="00B652FA" w:rsidRDefault="00B652FA" w:rsidP="00B652FA">
            <w:pPr>
              <w:jc w:val="center"/>
              <w:rPr>
                <w:rFonts w:ascii="Arial" w:hAnsi="Arial" w:cs="Arial"/>
                <w:b/>
                <w:sz w:val="12"/>
                <w:szCs w:val="18"/>
              </w:rPr>
            </w:pPr>
            <w:r>
              <w:rPr>
                <w:rFonts w:ascii="Arial" w:hAnsi="Arial" w:cs="Arial"/>
                <w:b/>
                <w:sz w:val="12"/>
                <w:szCs w:val="18"/>
              </w:rPr>
              <w:t>&amp;</w:t>
            </w:r>
          </w:p>
          <w:p w:rsidR="00B652FA" w:rsidRPr="005E13D1" w:rsidRDefault="00B652FA" w:rsidP="00B652FA">
            <w:pPr>
              <w:jc w:val="center"/>
              <w:rPr>
                <w:rFonts w:ascii="Arial" w:hAnsi="Arial" w:cs="Arial"/>
                <w:b/>
                <w:sz w:val="12"/>
                <w:szCs w:val="18"/>
              </w:rPr>
            </w:pPr>
            <w:r>
              <w:rPr>
                <w:rFonts w:ascii="Arial" w:hAnsi="Arial" w:cs="Arial"/>
                <w:b/>
                <w:sz w:val="12"/>
                <w:szCs w:val="18"/>
              </w:rPr>
              <w:t>Objectives</w:t>
            </w:r>
          </w:p>
        </w:tc>
        <w:tc>
          <w:tcPr>
            <w:tcW w:w="4355" w:type="pct"/>
            <w:tcBorders>
              <w:top w:val="single" w:sz="8" w:space="0" w:color="auto"/>
              <w:bottom w:val="single" w:sz="8" w:space="0" w:color="auto"/>
            </w:tcBorders>
            <w:vAlign w:val="center"/>
          </w:tcPr>
          <w:p w:rsidR="00B652FA" w:rsidRPr="005872AF" w:rsidRDefault="00B652FA" w:rsidP="005872AF">
            <w:pPr>
              <w:spacing w:before="120"/>
              <w:ind w:left="142" w:hanging="142"/>
              <w:jc w:val="center"/>
              <w:rPr>
                <w:rFonts w:ascii="Arial" w:hAnsi="Arial" w:cs="Arial"/>
                <w:b/>
                <w:sz w:val="20"/>
                <w:szCs w:val="18"/>
              </w:rPr>
            </w:pPr>
            <w:r w:rsidRPr="005872AF">
              <w:rPr>
                <w:rFonts w:ascii="Arial" w:hAnsi="Arial" w:cs="Arial"/>
                <w:b/>
                <w:szCs w:val="18"/>
              </w:rPr>
              <w:t>LEARNING GOALS and SUCCESS CRITERIA</w:t>
            </w:r>
          </w:p>
        </w:tc>
      </w:tr>
      <w:tr w:rsidR="00B652FA" w:rsidRPr="00CF5FEF" w:rsidTr="00ED58D2">
        <w:trPr>
          <w:cantSplit/>
          <w:trHeight w:val="3092"/>
        </w:trPr>
        <w:tc>
          <w:tcPr>
            <w:tcW w:w="391" w:type="pct"/>
            <w:vMerge w:val="restart"/>
            <w:tcBorders>
              <w:top w:val="single" w:sz="8" w:space="0" w:color="auto"/>
              <w:bottom w:val="single" w:sz="4" w:space="0" w:color="auto"/>
            </w:tcBorders>
            <w:textDirection w:val="btLr"/>
            <w:vAlign w:val="center"/>
          </w:tcPr>
          <w:p w:rsidR="003C109E" w:rsidRPr="00C44BBC" w:rsidRDefault="00830475" w:rsidP="00830475">
            <w:pPr>
              <w:ind w:left="113" w:right="113"/>
              <w:jc w:val="right"/>
              <w:rPr>
                <w:rFonts w:cstheme="minorHAnsi"/>
                <w:b/>
                <w:sz w:val="18"/>
                <w:szCs w:val="18"/>
              </w:rPr>
            </w:pPr>
            <w:r w:rsidRPr="00C44BBC">
              <w:rPr>
                <w:rFonts w:cstheme="minorHAnsi"/>
                <w:b/>
                <w:sz w:val="18"/>
                <w:szCs w:val="18"/>
              </w:rPr>
              <w:t xml:space="preserve">Structure of organic compounds </w:t>
            </w:r>
          </w:p>
          <w:p w:rsidR="00830475" w:rsidRPr="00C44BBC" w:rsidRDefault="00830475" w:rsidP="00F417B0">
            <w:pPr>
              <w:ind w:left="113" w:right="113"/>
              <w:jc w:val="right"/>
              <w:rPr>
                <w:rFonts w:cstheme="minorHAnsi"/>
                <w:sz w:val="18"/>
                <w:szCs w:val="18"/>
              </w:rPr>
            </w:pPr>
            <w:r w:rsidRPr="00C44BBC">
              <w:rPr>
                <w:rFonts w:cstheme="minorHAnsi"/>
                <w:b/>
                <w:sz w:val="18"/>
                <w:szCs w:val="18"/>
              </w:rPr>
              <w:t xml:space="preserve">Year 12 Week </w:t>
            </w:r>
            <w:r w:rsidR="00F417B0">
              <w:rPr>
                <w:rFonts w:cstheme="minorHAnsi"/>
                <w:b/>
                <w:sz w:val="18"/>
                <w:szCs w:val="18"/>
              </w:rPr>
              <w:t>13 - 15</w:t>
            </w:r>
            <w:r w:rsidRPr="00C44BBC">
              <w:rPr>
                <w:rFonts w:cstheme="minorHAnsi"/>
                <w:b/>
                <w:sz w:val="18"/>
                <w:szCs w:val="18"/>
              </w:rPr>
              <w:t xml:space="preserve"> (</w:t>
            </w:r>
            <w:r w:rsidR="0008555B">
              <w:rPr>
                <w:rFonts w:cstheme="minorHAnsi"/>
                <w:b/>
                <w:sz w:val="18"/>
                <w:szCs w:val="18"/>
              </w:rPr>
              <w:t xml:space="preserve">7 </w:t>
            </w:r>
            <w:r w:rsidRPr="00C44BBC">
              <w:rPr>
                <w:rFonts w:cstheme="minorHAnsi"/>
                <w:b/>
                <w:sz w:val="18"/>
                <w:szCs w:val="18"/>
              </w:rPr>
              <w:t>lessons)</w:t>
            </w:r>
          </w:p>
        </w:tc>
        <w:tc>
          <w:tcPr>
            <w:tcW w:w="254" w:type="pct"/>
            <w:vMerge w:val="restart"/>
            <w:tcBorders>
              <w:top w:val="single" w:sz="8" w:space="0" w:color="auto"/>
              <w:bottom w:val="single" w:sz="4" w:space="0" w:color="auto"/>
            </w:tcBorders>
            <w:textDirection w:val="btLr"/>
            <w:vAlign w:val="center"/>
          </w:tcPr>
          <w:p w:rsidR="00B652FA" w:rsidRPr="00C44BBC" w:rsidRDefault="00830475" w:rsidP="009C1EDF">
            <w:pPr>
              <w:spacing w:before="40"/>
              <w:ind w:left="113" w:right="113"/>
              <w:jc w:val="right"/>
              <w:rPr>
                <w:rFonts w:cstheme="minorHAnsi"/>
                <w:b/>
                <w:sz w:val="18"/>
                <w:szCs w:val="18"/>
              </w:rPr>
            </w:pPr>
            <w:r w:rsidRPr="00C44BBC">
              <w:rPr>
                <w:rFonts w:cstheme="minorHAnsi"/>
                <w:b/>
                <w:sz w:val="18"/>
                <w:szCs w:val="18"/>
              </w:rPr>
              <w:t>Unit 4 - Topic 1</w:t>
            </w:r>
          </w:p>
          <w:p w:rsidR="00830475" w:rsidRPr="00C44BBC" w:rsidRDefault="00830475" w:rsidP="009C1EDF">
            <w:pPr>
              <w:spacing w:before="40"/>
              <w:ind w:left="113" w:right="113"/>
              <w:jc w:val="right"/>
              <w:rPr>
                <w:rFonts w:cstheme="minorHAnsi"/>
                <w:sz w:val="18"/>
                <w:szCs w:val="18"/>
              </w:rPr>
            </w:pPr>
            <w:r w:rsidRPr="00C44BBC">
              <w:rPr>
                <w:rFonts w:cstheme="minorHAnsi"/>
                <w:sz w:val="18"/>
                <w:szCs w:val="18"/>
              </w:rPr>
              <w:t>Obje</w:t>
            </w:r>
            <w:r w:rsidR="001727DD" w:rsidRPr="00C44BBC">
              <w:rPr>
                <w:rFonts w:cstheme="minorHAnsi"/>
                <w:sz w:val="18"/>
                <w:szCs w:val="18"/>
              </w:rPr>
              <w:t xml:space="preserve">ctives </w:t>
            </w:r>
          </w:p>
        </w:tc>
        <w:tc>
          <w:tcPr>
            <w:tcW w:w="4355" w:type="pct"/>
            <w:tcBorders>
              <w:top w:val="single" w:sz="8" w:space="0" w:color="auto"/>
              <w:bottom w:val="single" w:sz="4" w:space="0" w:color="auto"/>
            </w:tcBorders>
          </w:tcPr>
          <w:p w:rsidR="00830475" w:rsidRPr="005872AF" w:rsidRDefault="00CF3468" w:rsidP="005872AF">
            <w:pPr>
              <w:spacing w:after="71"/>
              <w:ind w:left="533" w:hanging="533"/>
              <w:rPr>
                <w:sz w:val="20"/>
              </w:rPr>
            </w:pPr>
            <w:r w:rsidRPr="005872AF">
              <w:rPr>
                <w:b/>
                <w:sz w:val="20"/>
              </w:rPr>
              <w:t>SC 51</w:t>
            </w:r>
            <w:r w:rsidRPr="005872AF">
              <w:rPr>
                <w:sz w:val="20"/>
              </w:rPr>
              <w:t xml:space="preserve"> </w:t>
            </w:r>
            <w:r w:rsidR="00830475" w:rsidRPr="005872AF">
              <w:rPr>
                <w:sz w:val="20"/>
              </w:rPr>
              <w:t>recognise that organic molecules have a hydrocarbon skeleton and can contain functional groups, including alkenes, alcohols, aldehydes, ketones, carboxylic acids, haloalkanes, esters, nitriles, amines, amides and that structural formulas (condensed and extended) can be used to show the arrangement of atoms and bonding in organic molecules</w:t>
            </w:r>
          </w:p>
          <w:p w:rsidR="00830475" w:rsidRPr="005872AF" w:rsidRDefault="00CF3468" w:rsidP="005872AF">
            <w:pPr>
              <w:ind w:left="533" w:hanging="533"/>
              <w:rPr>
                <w:sz w:val="20"/>
              </w:rPr>
            </w:pPr>
            <w:r w:rsidRPr="005872AF">
              <w:rPr>
                <w:b/>
                <w:sz w:val="20"/>
              </w:rPr>
              <w:t>SC 52</w:t>
            </w:r>
            <w:r w:rsidRPr="005872AF">
              <w:rPr>
                <w:sz w:val="20"/>
              </w:rPr>
              <w:t xml:space="preserve"> </w:t>
            </w:r>
            <w:r w:rsidR="00830475" w:rsidRPr="005872AF">
              <w:rPr>
                <w:sz w:val="20"/>
              </w:rPr>
              <w:t>deduce the structural formulas and apply IUPAC rules in the nomenclature of organic compounds (parent chain up to 10 carbon atoms) with simple branching for alkanes, alkenes, alkynes, alcohols, aldehydes, ketones, carboxylic</w:t>
            </w:r>
            <w:r w:rsidRPr="005872AF">
              <w:rPr>
                <w:sz w:val="20"/>
              </w:rPr>
              <w:t xml:space="preserve"> </w:t>
            </w:r>
            <w:r w:rsidR="00830475" w:rsidRPr="005872AF">
              <w:rPr>
                <w:sz w:val="20"/>
              </w:rPr>
              <w:t>acids, haloalkanes, esters, nitriles, amines and amides</w:t>
            </w:r>
          </w:p>
          <w:p w:rsidR="00830475" w:rsidRPr="005872AF" w:rsidRDefault="00CF3468" w:rsidP="005872AF">
            <w:pPr>
              <w:spacing w:after="69"/>
              <w:ind w:left="533" w:hanging="533"/>
              <w:rPr>
                <w:sz w:val="20"/>
              </w:rPr>
            </w:pPr>
            <w:r w:rsidRPr="005872AF">
              <w:rPr>
                <w:b/>
                <w:sz w:val="20"/>
              </w:rPr>
              <w:t>SC</w:t>
            </w:r>
            <w:r w:rsidRPr="005872AF">
              <w:rPr>
                <w:sz w:val="20"/>
              </w:rPr>
              <w:t xml:space="preserve"> </w:t>
            </w:r>
            <w:r w:rsidRPr="005872AF">
              <w:rPr>
                <w:b/>
                <w:sz w:val="20"/>
              </w:rPr>
              <w:t>53</w:t>
            </w:r>
            <w:r w:rsidRPr="005872AF">
              <w:rPr>
                <w:sz w:val="20"/>
              </w:rPr>
              <w:t xml:space="preserve"> </w:t>
            </w:r>
            <w:r w:rsidR="00830475" w:rsidRPr="005872AF">
              <w:rPr>
                <w:sz w:val="20"/>
              </w:rPr>
              <w:t>identify structural isomers as compounds with the same molecular formula but different arrangement of atoms; deduce the structural formulas and apply IUPAC rules in the nomenclature for isomers of the non-cyclic alkanes up to C</w:t>
            </w:r>
            <w:r w:rsidR="00830475" w:rsidRPr="005872AF">
              <w:rPr>
                <w:sz w:val="20"/>
                <w:vertAlign w:val="subscript"/>
              </w:rPr>
              <w:t>6</w:t>
            </w:r>
          </w:p>
          <w:p w:rsidR="00830475" w:rsidRPr="005872AF" w:rsidRDefault="00CF3468" w:rsidP="005872AF">
            <w:pPr>
              <w:ind w:left="533" w:hanging="533"/>
              <w:rPr>
                <w:sz w:val="20"/>
              </w:rPr>
            </w:pPr>
            <w:r w:rsidRPr="005872AF">
              <w:rPr>
                <w:b/>
                <w:sz w:val="20"/>
              </w:rPr>
              <w:t>SC</w:t>
            </w:r>
            <w:r w:rsidRPr="005872AF">
              <w:rPr>
                <w:sz w:val="20"/>
              </w:rPr>
              <w:t xml:space="preserve"> </w:t>
            </w:r>
            <w:r w:rsidRPr="005872AF">
              <w:rPr>
                <w:b/>
                <w:sz w:val="20"/>
              </w:rPr>
              <w:t>54</w:t>
            </w:r>
            <w:r w:rsidRPr="005872AF">
              <w:rPr>
                <w:sz w:val="20"/>
              </w:rPr>
              <w:t xml:space="preserve"> </w:t>
            </w:r>
            <w:r w:rsidR="00830475" w:rsidRPr="005872AF">
              <w:rPr>
                <w:sz w:val="20"/>
              </w:rPr>
              <w:t>identify stereoisomers as compounds with the same structural</w:t>
            </w:r>
            <w:r w:rsidRPr="005872AF">
              <w:rPr>
                <w:sz w:val="20"/>
              </w:rPr>
              <w:t xml:space="preserve"> </w:t>
            </w:r>
            <w:r w:rsidR="00830475" w:rsidRPr="005872AF">
              <w:rPr>
                <w:sz w:val="20"/>
              </w:rPr>
              <w:t>formula but with different arrangement of atoms in space; describe and explain geometrical (</w:t>
            </w:r>
            <w:r w:rsidR="00830475" w:rsidRPr="005872AF">
              <w:rPr>
                <w:rFonts w:eastAsia="Arial" w:cstheme="minorHAnsi"/>
                <w:i/>
                <w:sz w:val="20"/>
              </w:rPr>
              <w:t xml:space="preserve">cis </w:t>
            </w:r>
            <w:r w:rsidR="00830475" w:rsidRPr="005872AF">
              <w:rPr>
                <w:sz w:val="20"/>
              </w:rPr>
              <w:t xml:space="preserve">and </w:t>
            </w:r>
            <w:r w:rsidR="00830475" w:rsidRPr="005872AF">
              <w:rPr>
                <w:rFonts w:eastAsia="Arial" w:cstheme="minorHAnsi"/>
                <w:i/>
                <w:sz w:val="20"/>
              </w:rPr>
              <w:t>trans</w:t>
            </w:r>
            <w:r w:rsidR="00830475" w:rsidRPr="005872AF">
              <w:rPr>
                <w:rFonts w:cstheme="minorHAnsi"/>
                <w:sz w:val="20"/>
              </w:rPr>
              <w:t>)</w:t>
            </w:r>
            <w:r w:rsidR="00830475" w:rsidRPr="005872AF">
              <w:rPr>
                <w:sz w:val="20"/>
              </w:rPr>
              <w:t xml:space="preserve"> isomerism in non-cyclic alkenes</w:t>
            </w:r>
          </w:p>
        </w:tc>
      </w:tr>
      <w:tr w:rsidR="00B652FA" w:rsidRPr="00CF5FEF" w:rsidTr="00ED58D2">
        <w:trPr>
          <w:trHeight w:val="277"/>
        </w:trPr>
        <w:tc>
          <w:tcPr>
            <w:tcW w:w="391" w:type="pct"/>
            <w:vMerge/>
            <w:tcBorders>
              <w:top w:val="single" w:sz="4" w:space="0" w:color="auto"/>
              <w:bottom w:val="single" w:sz="8" w:space="0" w:color="auto"/>
            </w:tcBorders>
          </w:tcPr>
          <w:p w:rsidR="00B652FA" w:rsidRPr="00C44BBC" w:rsidRDefault="00B652FA" w:rsidP="000F01A8">
            <w:pPr>
              <w:spacing w:before="40"/>
              <w:rPr>
                <w:rFonts w:cstheme="minorHAnsi"/>
                <w:sz w:val="18"/>
                <w:szCs w:val="18"/>
              </w:rPr>
            </w:pPr>
          </w:p>
        </w:tc>
        <w:tc>
          <w:tcPr>
            <w:tcW w:w="254" w:type="pct"/>
            <w:vMerge/>
            <w:tcBorders>
              <w:top w:val="single" w:sz="4" w:space="0" w:color="auto"/>
              <w:bottom w:val="single" w:sz="8" w:space="0" w:color="auto"/>
            </w:tcBorders>
          </w:tcPr>
          <w:p w:rsidR="00B652FA" w:rsidRPr="00C44BBC" w:rsidRDefault="00B652FA" w:rsidP="000F01A8">
            <w:pPr>
              <w:spacing w:before="40"/>
              <w:rPr>
                <w:rFonts w:cstheme="minorHAnsi"/>
                <w:sz w:val="18"/>
                <w:szCs w:val="18"/>
              </w:rPr>
            </w:pPr>
          </w:p>
        </w:tc>
        <w:tc>
          <w:tcPr>
            <w:tcW w:w="4355" w:type="pct"/>
            <w:tcBorders>
              <w:top w:val="single" w:sz="4" w:space="0" w:color="auto"/>
              <w:bottom w:val="single" w:sz="8" w:space="0" w:color="auto"/>
            </w:tcBorders>
            <w:vAlign w:val="bottom"/>
          </w:tcPr>
          <w:p w:rsidR="00B652FA" w:rsidRPr="005872AF" w:rsidRDefault="0045635D" w:rsidP="005872AF">
            <w:pPr>
              <w:ind w:left="533" w:hanging="533"/>
              <w:rPr>
                <w:rFonts w:cstheme="minorHAnsi"/>
                <w:b/>
                <w:sz w:val="20"/>
              </w:rPr>
            </w:pPr>
            <w:r w:rsidRPr="005872AF">
              <w:rPr>
                <w:rFonts w:cstheme="minorHAnsi"/>
                <w:b/>
                <w:sz w:val="20"/>
              </w:rPr>
              <w:t>LG 1</w:t>
            </w:r>
            <w:r w:rsidR="00DF540A" w:rsidRPr="005872AF">
              <w:rPr>
                <w:rFonts w:cstheme="minorHAnsi"/>
                <w:b/>
                <w:sz w:val="20"/>
              </w:rPr>
              <w:t>3</w:t>
            </w:r>
            <w:r w:rsidRPr="005872AF">
              <w:rPr>
                <w:rFonts w:cstheme="minorHAnsi"/>
                <w:b/>
                <w:sz w:val="20"/>
              </w:rPr>
              <w:t xml:space="preserve"> I understand and can apply the IUPAC rules for hydrocarbons and simple functional groups </w:t>
            </w:r>
          </w:p>
          <w:p w:rsidR="0045635D" w:rsidRDefault="0045635D" w:rsidP="005872AF">
            <w:pPr>
              <w:spacing w:before="120"/>
              <w:ind w:left="533" w:hanging="533"/>
              <w:rPr>
                <w:rFonts w:cstheme="minorHAnsi"/>
                <w:b/>
                <w:sz w:val="20"/>
              </w:rPr>
            </w:pPr>
            <w:r w:rsidRPr="005872AF">
              <w:rPr>
                <w:rFonts w:cstheme="minorHAnsi"/>
                <w:b/>
                <w:sz w:val="20"/>
              </w:rPr>
              <w:t xml:space="preserve">LG </w:t>
            </w:r>
            <w:r w:rsidR="00DF540A" w:rsidRPr="005872AF">
              <w:rPr>
                <w:rFonts w:cstheme="minorHAnsi"/>
                <w:b/>
                <w:sz w:val="20"/>
              </w:rPr>
              <w:t>14</w:t>
            </w:r>
            <w:r w:rsidRPr="005872AF">
              <w:rPr>
                <w:rFonts w:cstheme="minorHAnsi"/>
                <w:b/>
                <w:sz w:val="20"/>
              </w:rPr>
              <w:t xml:space="preserve"> I can identify, draw and name structural, geometric and stereo isomers for non-cyclic hydroca</w:t>
            </w:r>
            <w:r w:rsidR="00832A97">
              <w:rPr>
                <w:rFonts w:cstheme="minorHAnsi"/>
                <w:b/>
                <w:sz w:val="20"/>
              </w:rPr>
              <w:t>r</w:t>
            </w:r>
            <w:r w:rsidRPr="005872AF">
              <w:rPr>
                <w:rFonts w:cstheme="minorHAnsi"/>
                <w:b/>
                <w:sz w:val="20"/>
              </w:rPr>
              <w:t>bons.</w:t>
            </w:r>
          </w:p>
          <w:p w:rsidR="00832A97" w:rsidRPr="005872AF" w:rsidRDefault="00832A97" w:rsidP="005872AF">
            <w:pPr>
              <w:spacing w:before="120"/>
              <w:ind w:left="533" w:hanging="533"/>
              <w:rPr>
                <w:rFonts w:cstheme="minorHAnsi"/>
                <w:sz w:val="20"/>
              </w:rPr>
            </w:pPr>
          </w:p>
        </w:tc>
      </w:tr>
      <w:tr w:rsidR="00832A97" w:rsidRPr="00CF5FEF" w:rsidTr="00ED58D2">
        <w:trPr>
          <w:trHeight w:val="277"/>
        </w:trPr>
        <w:tc>
          <w:tcPr>
            <w:tcW w:w="391" w:type="pct"/>
            <w:tcBorders>
              <w:top w:val="single" w:sz="4" w:space="0" w:color="auto"/>
              <w:bottom w:val="single" w:sz="8" w:space="0" w:color="auto"/>
            </w:tcBorders>
          </w:tcPr>
          <w:p w:rsidR="00832A97" w:rsidRPr="00C44BBC" w:rsidRDefault="00832A97" w:rsidP="000F01A8">
            <w:pPr>
              <w:spacing w:before="40"/>
              <w:rPr>
                <w:rFonts w:cstheme="minorHAnsi"/>
                <w:sz w:val="18"/>
                <w:szCs w:val="18"/>
              </w:rPr>
            </w:pPr>
          </w:p>
        </w:tc>
        <w:tc>
          <w:tcPr>
            <w:tcW w:w="254" w:type="pct"/>
            <w:tcBorders>
              <w:top w:val="single" w:sz="4" w:space="0" w:color="auto"/>
              <w:bottom w:val="single" w:sz="8" w:space="0" w:color="auto"/>
            </w:tcBorders>
          </w:tcPr>
          <w:p w:rsidR="00832A97" w:rsidRPr="00C44BBC" w:rsidRDefault="00832A97" w:rsidP="000F01A8">
            <w:pPr>
              <w:spacing w:before="40"/>
              <w:rPr>
                <w:rFonts w:cstheme="minorHAnsi"/>
                <w:sz w:val="18"/>
                <w:szCs w:val="18"/>
              </w:rPr>
            </w:pPr>
          </w:p>
        </w:tc>
        <w:tc>
          <w:tcPr>
            <w:tcW w:w="4355" w:type="pct"/>
            <w:tcBorders>
              <w:top w:val="single" w:sz="4" w:space="0" w:color="auto"/>
              <w:bottom w:val="single" w:sz="8" w:space="0" w:color="auto"/>
            </w:tcBorders>
            <w:vAlign w:val="bottom"/>
          </w:tcPr>
          <w:p w:rsidR="00832A97" w:rsidRPr="005872AF" w:rsidRDefault="00832A97" w:rsidP="005872AF">
            <w:pPr>
              <w:ind w:left="533" w:hanging="533"/>
              <w:rPr>
                <w:rFonts w:cstheme="minorHAnsi"/>
                <w:b/>
                <w:sz w:val="20"/>
              </w:rPr>
            </w:pPr>
            <w:r w:rsidRPr="00A345B0">
              <w:rPr>
                <w:rFonts w:ascii="Arial" w:hAnsi="Arial" w:cs="Arial"/>
                <w:b/>
                <w:color w:val="FF0000"/>
                <w:sz w:val="20"/>
                <w:szCs w:val="24"/>
              </w:rPr>
              <w:t xml:space="preserve">STUDENT RESEARCH INVESTIGATION WILL COMMENCE IN WEEK </w:t>
            </w:r>
            <w:proofErr w:type="gramStart"/>
            <w:r>
              <w:rPr>
                <w:rFonts w:ascii="Arial" w:hAnsi="Arial" w:cs="Arial"/>
                <w:b/>
                <w:color w:val="FF0000"/>
                <w:sz w:val="20"/>
                <w:szCs w:val="24"/>
              </w:rPr>
              <w:t>15</w:t>
            </w:r>
            <w:r w:rsidRPr="00A345B0">
              <w:rPr>
                <w:rFonts w:ascii="Arial" w:hAnsi="Arial" w:cs="Arial"/>
                <w:b/>
                <w:color w:val="FF0000"/>
                <w:sz w:val="20"/>
                <w:szCs w:val="24"/>
              </w:rPr>
              <w:t xml:space="preserve">  </w:t>
            </w:r>
            <w:r>
              <w:rPr>
                <w:rFonts w:ascii="Arial" w:hAnsi="Arial" w:cs="Arial"/>
                <w:b/>
                <w:color w:val="FF0000"/>
                <w:sz w:val="20"/>
                <w:szCs w:val="24"/>
              </w:rPr>
              <w:t>(</w:t>
            </w:r>
            <w:proofErr w:type="gramEnd"/>
            <w:r>
              <w:rPr>
                <w:rFonts w:ascii="Arial" w:hAnsi="Arial" w:cs="Arial"/>
                <w:b/>
                <w:color w:val="FF0000"/>
                <w:sz w:val="20"/>
                <w:szCs w:val="24"/>
              </w:rPr>
              <w:t>REFER TO OVERVIEW)</w:t>
            </w:r>
          </w:p>
        </w:tc>
      </w:tr>
      <w:tr w:rsidR="00B652FA" w:rsidRPr="00CF5FEF" w:rsidTr="00ED58D2">
        <w:tblPrEx>
          <w:tblCellMar>
            <w:left w:w="28" w:type="dxa"/>
            <w:right w:w="28" w:type="dxa"/>
          </w:tblCellMar>
        </w:tblPrEx>
        <w:trPr>
          <w:trHeight w:val="383"/>
        </w:trPr>
        <w:tc>
          <w:tcPr>
            <w:tcW w:w="391" w:type="pct"/>
            <w:vMerge w:val="restart"/>
            <w:tcBorders>
              <w:top w:val="single" w:sz="8" w:space="0" w:color="auto"/>
              <w:bottom w:val="single" w:sz="4" w:space="0" w:color="auto"/>
            </w:tcBorders>
            <w:textDirection w:val="btLr"/>
            <w:vAlign w:val="center"/>
          </w:tcPr>
          <w:p w:rsidR="00830475" w:rsidRPr="00C44BBC" w:rsidRDefault="00830475" w:rsidP="00830475">
            <w:pPr>
              <w:pStyle w:val="TableParagraph"/>
              <w:ind w:left="113" w:right="113"/>
              <w:jc w:val="right"/>
              <w:rPr>
                <w:rFonts w:eastAsia="Arial" w:cstheme="minorHAnsi"/>
                <w:b/>
                <w:color w:val="000000"/>
                <w:sz w:val="18"/>
                <w:szCs w:val="18"/>
                <w:lang w:val="en-AU" w:eastAsia="zh-TW"/>
              </w:rPr>
            </w:pPr>
            <w:r w:rsidRPr="00C44BBC">
              <w:rPr>
                <w:rFonts w:eastAsia="Arial" w:cstheme="minorHAnsi"/>
                <w:b/>
                <w:sz w:val="18"/>
                <w:szCs w:val="18"/>
                <w:lang w:val="en-AU"/>
              </w:rPr>
              <w:t>Organic materials: structure and function</w:t>
            </w:r>
            <w:r w:rsidRPr="00C44BBC">
              <w:rPr>
                <w:rFonts w:eastAsia="Arial" w:cstheme="minorHAnsi"/>
                <w:b/>
                <w:color w:val="000000"/>
                <w:sz w:val="18"/>
                <w:szCs w:val="18"/>
                <w:lang w:val="en-AU" w:eastAsia="zh-TW"/>
              </w:rPr>
              <w:t xml:space="preserve"> </w:t>
            </w:r>
          </w:p>
          <w:p w:rsidR="00B652FA" w:rsidRPr="00C44BBC" w:rsidRDefault="00830475" w:rsidP="00830475">
            <w:pPr>
              <w:pStyle w:val="TableParagraph"/>
              <w:ind w:left="113" w:right="113"/>
              <w:jc w:val="right"/>
              <w:rPr>
                <w:rFonts w:eastAsia="Arial" w:cstheme="minorHAnsi"/>
                <w:b/>
                <w:sz w:val="18"/>
                <w:szCs w:val="18"/>
                <w:lang w:val="en-AU"/>
              </w:rPr>
            </w:pPr>
            <w:r w:rsidRPr="00C44BBC">
              <w:rPr>
                <w:rFonts w:eastAsia="Arial" w:cstheme="minorHAnsi"/>
                <w:b/>
                <w:sz w:val="18"/>
                <w:szCs w:val="18"/>
                <w:lang w:val="en-AU"/>
              </w:rPr>
              <w:t>Macromolecules: polymers, proteins and carbohydrates</w:t>
            </w:r>
          </w:p>
          <w:p w:rsidR="00830475" w:rsidRPr="00C44BBC" w:rsidRDefault="00830475" w:rsidP="00F417B0">
            <w:pPr>
              <w:pStyle w:val="TableParagraph"/>
              <w:ind w:left="113" w:right="113"/>
              <w:jc w:val="right"/>
              <w:rPr>
                <w:rFonts w:eastAsia="Arial" w:cstheme="minorHAnsi"/>
                <w:b/>
                <w:sz w:val="18"/>
                <w:szCs w:val="18"/>
              </w:rPr>
            </w:pPr>
            <w:r w:rsidRPr="00C44BBC">
              <w:rPr>
                <w:rFonts w:eastAsia="Arial" w:cstheme="minorHAnsi"/>
                <w:b/>
                <w:sz w:val="18"/>
                <w:szCs w:val="18"/>
              </w:rPr>
              <w:t xml:space="preserve">Year 12 Week </w:t>
            </w:r>
            <w:r w:rsidR="00F417B0">
              <w:rPr>
                <w:rFonts w:eastAsia="Arial" w:cstheme="minorHAnsi"/>
                <w:b/>
                <w:sz w:val="18"/>
                <w:szCs w:val="18"/>
              </w:rPr>
              <w:t>16 -1</w:t>
            </w:r>
            <w:r w:rsidR="00F7009B">
              <w:rPr>
                <w:rFonts w:eastAsia="Arial" w:cstheme="minorHAnsi"/>
                <w:b/>
                <w:sz w:val="18"/>
                <w:szCs w:val="18"/>
              </w:rPr>
              <w:t>9</w:t>
            </w:r>
            <w:r w:rsidRPr="00C44BBC">
              <w:rPr>
                <w:rFonts w:eastAsia="Arial" w:cstheme="minorHAnsi"/>
                <w:b/>
                <w:sz w:val="18"/>
                <w:szCs w:val="18"/>
              </w:rPr>
              <w:t xml:space="preserve"> (4 lessons + </w:t>
            </w:r>
            <w:r w:rsidR="00F417B0">
              <w:rPr>
                <w:rFonts w:eastAsia="Arial" w:cstheme="minorHAnsi"/>
                <w:b/>
                <w:sz w:val="18"/>
                <w:szCs w:val="18"/>
              </w:rPr>
              <w:t>5</w:t>
            </w:r>
            <w:r w:rsidRPr="00C44BBC">
              <w:rPr>
                <w:rFonts w:eastAsia="Arial" w:cstheme="minorHAnsi"/>
                <w:b/>
                <w:sz w:val="18"/>
                <w:szCs w:val="18"/>
              </w:rPr>
              <w:t xml:space="preserve"> lessons)</w:t>
            </w:r>
          </w:p>
        </w:tc>
        <w:tc>
          <w:tcPr>
            <w:tcW w:w="254" w:type="pct"/>
            <w:vMerge w:val="restart"/>
            <w:tcBorders>
              <w:top w:val="single" w:sz="8" w:space="0" w:color="auto"/>
              <w:bottom w:val="single" w:sz="4" w:space="0" w:color="auto"/>
            </w:tcBorders>
            <w:textDirection w:val="btLr"/>
            <w:vAlign w:val="center"/>
          </w:tcPr>
          <w:p w:rsidR="00B652FA" w:rsidRPr="00C44BBC" w:rsidRDefault="00830475" w:rsidP="00C26C0B">
            <w:pPr>
              <w:pStyle w:val="TableParagraph"/>
              <w:spacing w:before="40"/>
              <w:ind w:left="113" w:right="113"/>
              <w:jc w:val="right"/>
              <w:rPr>
                <w:rFonts w:eastAsia="Arial" w:cstheme="minorHAnsi"/>
                <w:sz w:val="18"/>
                <w:szCs w:val="18"/>
              </w:rPr>
            </w:pPr>
            <w:r w:rsidRPr="00C44BBC">
              <w:rPr>
                <w:rFonts w:eastAsia="Arial" w:cstheme="minorHAnsi"/>
                <w:sz w:val="18"/>
                <w:szCs w:val="18"/>
              </w:rPr>
              <w:t xml:space="preserve">Unit 4 </w:t>
            </w:r>
            <w:proofErr w:type="spellStart"/>
            <w:r w:rsidRPr="00C44BBC">
              <w:rPr>
                <w:rFonts w:eastAsia="Arial" w:cstheme="minorHAnsi"/>
                <w:sz w:val="18"/>
                <w:szCs w:val="18"/>
              </w:rPr>
              <w:t>Tpoic</w:t>
            </w:r>
            <w:proofErr w:type="spellEnd"/>
            <w:r w:rsidRPr="00C44BBC">
              <w:rPr>
                <w:rFonts w:eastAsia="Arial" w:cstheme="minorHAnsi"/>
                <w:sz w:val="18"/>
                <w:szCs w:val="18"/>
              </w:rPr>
              <w:t xml:space="preserve"> 1 and Topic 2</w:t>
            </w:r>
          </w:p>
          <w:p w:rsidR="00830475" w:rsidRPr="00C44BBC" w:rsidRDefault="00830475" w:rsidP="00C26C0B">
            <w:pPr>
              <w:pStyle w:val="TableParagraph"/>
              <w:spacing w:before="40"/>
              <w:ind w:left="113" w:right="113"/>
              <w:jc w:val="right"/>
              <w:rPr>
                <w:rFonts w:eastAsia="Arial" w:cstheme="minorHAnsi"/>
                <w:sz w:val="18"/>
                <w:szCs w:val="18"/>
              </w:rPr>
            </w:pPr>
            <w:r w:rsidRPr="00C44BBC">
              <w:rPr>
                <w:rFonts w:eastAsia="Arial" w:cstheme="minorHAnsi"/>
                <w:sz w:val="18"/>
                <w:szCs w:val="18"/>
              </w:rPr>
              <w:t>Objectives 1, 2, 3, 4, 5, 6, 7</w:t>
            </w:r>
          </w:p>
        </w:tc>
        <w:tc>
          <w:tcPr>
            <w:tcW w:w="4355" w:type="pct"/>
            <w:tcBorders>
              <w:top w:val="single" w:sz="8" w:space="0" w:color="auto"/>
              <w:bottom w:val="single" w:sz="4" w:space="0" w:color="auto"/>
            </w:tcBorders>
          </w:tcPr>
          <w:p w:rsidR="00830475" w:rsidRPr="005872AF" w:rsidRDefault="00CF3468" w:rsidP="005872AF">
            <w:pPr>
              <w:spacing w:after="72"/>
              <w:ind w:left="557" w:hanging="557"/>
              <w:rPr>
                <w:sz w:val="20"/>
              </w:rPr>
            </w:pPr>
            <w:r w:rsidRPr="005872AF">
              <w:rPr>
                <w:b/>
                <w:sz w:val="20"/>
              </w:rPr>
              <w:t>SC</w:t>
            </w:r>
            <w:r w:rsidRPr="005872AF">
              <w:rPr>
                <w:sz w:val="20"/>
              </w:rPr>
              <w:t xml:space="preserve"> </w:t>
            </w:r>
            <w:r w:rsidRPr="005872AF">
              <w:rPr>
                <w:b/>
                <w:sz w:val="20"/>
              </w:rPr>
              <w:t>55</w:t>
            </w:r>
            <w:r w:rsidRPr="005872AF">
              <w:rPr>
                <w:sz w:val="20"/>
              </w:rPr>
              <w:t xml:space="preserve"> </w:t>
            </w:r>
            <w:r w:rsidR="00830475" w:rsidRPr="005872AF">
              <w:rPr>
                <w:sz w:val="20"/>
              </w:rPr>
              <w:t xml:space="preserve">appreciate that organic materials including proteins, carbohydrates, lipids and synthetic polymers display properties including strength, density and biodegradability that can be explained by considering the primary, secondary and tertiary structures of the materials </w:t>
            </w:r>
          </w:p>
          <w:p w:rsidR="00830475" w:rsidRPr="005872AF" w:rsidRDefault="00CF3468" w:rsidP="005872AF">
            <w:pPr>
              <w:spacing w:after="68"/>
              <w:ind w:left="557" w:hanging="557"/>
              <w:rPr>
                <w:sz w:val="20"/>
              </w:rPr>
            </w:pPr>
            <w:r w:rsidRPr="005872AF">
              <w:rPr>
                <w:b/>
                <w:sz w:val="20"/>
              </w:rPr>
              <w:t>SC</w:t>
            </w:r>
            <w:r w:rsidRPr="005872AF">
              <w:rPr>
                <w:sz w:val="20"/>
              </w:rPr>
              <w:t xml:space="preserve"> </w:t>
            </w:r>
            <w:r w:rsidRPr="005872AF">
              <w:rPr>
                <w:b/>
                <w:sz w:val="20"/>
              </w:rPr>
              <w:t>56</w:t>
            </w:r>
            <w:r w:rsidRPr="005872AF">
              <w:rPr>
                <w:sz w:val="20"/>
              </w:rPr>
              <w:t xml:space="preserve"> </w:t>
            </w:r>
            <w:r w:rsidR="00830475" w:rsidRPr="005872AF">
              <w:rPr>
                <w:sz w:val="20"/>
              </w:rPr>
              <w:t>discuss the advantages and disadvantages of polymer use, including strength, density, lack of reactivity, use of natural resources and biodegradability</w:t>
            </w:r>
          </w:p>
          <w:p w:rsidR="00830475" w:rsidRPr="005872AF" w:rsidRDefault="00CF3468" w:rsidP="005872AF">
            <w:pPr>
              <w:spacing w:after="69"/>
              <w:ind w:left="557" w:hanging="557"/>
              <w:rPr>
                <w:sz w:val="20"/>
              </w:rPr>
            </w:pPr>
            <w:r w:rsidRPr="005872AF">
              <w:rPr>
                <w:b/>
                <w:sz w:val="20"/>
              </w:rPr>
              <w:t>SC</w:t>
            </w:r>
            <w:r w:rsidRPr="005872AF">
              <w:rPr>
                <w:sz w:val="20"/>
              </w:rPr>
              <w:t xml:space="preserve"> </w:t>
            </w:r>
            <w:r w:rsidR="00773BB4" w:rsidRPr="005872AF">
              <w:rPr>
                <w:b/>
                <w:sz w:val="20"/>
              </w:rPr>
              <w:t>57</w:t>
            </w:r>
            <w:r w:rsidR="00773BB4" w:rsidRPr="005872AF">
              <w:rPr>
                <w:sz w:val="20"/>
              </w:rPr>
              <w:t xml:space="preserve"> </w:t>
            </w:r>
            <w:r w:rsidR="00830475" w:rsidRPr="005872AF">
              <w:rPr>
                <w:sz w:val="20"/>
              </w:rPr>
              <w:t>describe, using equations, how condensation polymers, including polypeptides (proteins), polysaccharides (carbohydrates) and polyesters, can be produced from their monomers</w:t>
            </w:r>
          </w:p>
          <w:p w:rsidR="00B652FA" w:rsidRPr="005872AF" w:rsidRDefault="00773BB4" w:rsidP="005872AF">
            <w:pPr>
              <w:pStyle w:val="TableParagraph"/>
              <w:tabs>
                <w:tab w:val="left" w:pos="274"/>
              </w:tabs>
              <w:spacing w:before="120"/>
              <w:ind w:left="557" w:right="113" w:hanging="557"/>
              <w:rPr>
                <w:rFonts w:ascii="Arial" w:eastAsia="Arial" w:hAnsi="Arial" w:cs="Arial"/>
                <w:sz w:val="20"/>
                <w:szCs w:val="18"/>
                <w:lang w:val="en-AU"/>
              </w:rPr>
            </w:pPr>
            <w:r w:rsidRPr="005872AF">
              <w:rPr>
                <w:b/>
                <w:sz w:val="20"/>
              </w:rPr>
              <w:t>SC</w:t>
            </w:r>
            <w:r w:rsidRPr="005872AF">
              <w:rPr>
                <w:sz w:val="20"/>
              </w:rPr>
              <w:t xml:space="preserve"> </w:t>
            </w:r>
            <w:r w:rsidRPr="005872AF">
              <w:rPr>
                <w:b/>
                <w:sz w:val="20"/>
              </w:rPr>
              <w:t>58</w:t>
            </w:r>
            <w:r w:rsidRPr="005872AF">
              <w:rPr>
                <w:sz w:val="20"/>
              </w:rPr>
              <w:t xml:space="preserve"> </w:t>
            </w:r>
            <w:r w:rsidR="00830475" w:rsidRPr="005872AF">
              <w:rPr>
                <w:sz w:val="20"/>
              </w:rPr>
              <w:t>describe and explain the primary, secondary (</w:t>
            </w:r>
            <w:r w:rsidR="00830475" w:rsidRPr="005872AF">
              <w:rPr>
                <w:rFonts w:ascii="Segoe UI Symbol" w:eastAsia="Segoe UI Symbol" w:hAnsi="Segoe UI Symbol" w:cs="Segoe UI Symbol"/>
                <w:sz w:val="20"/>
              </w:rPr>
              <w:t>α</w:t>
            </w:r>
            <w:r w:rsidR="00830475" w:rsidRPr="005872AF">
              <w:rPr>
                <w:sz w:val="20"/>
              </w:rPr>
              <w:t xml:space="preserve">--helix and </w:t>
            </w:r>
            <w:r w:rsidR="00830475" w:rsidRPr="005872AF">
              <w:rPr>
                <w:rFonts w:ascii="Segoe UI Symbol" w:eastAsia="Segoe UI Symbol" w:hAnsi="Segoe UI Symbol" w:cs="Segoe UI Symbol"/>
                <w:sz w:val="20"/>
              </w:rPr>
              <w:t>β</w:t>
            </w:r>
            <w:r w:rsidR="00830475" w:rsidRPr="005872AF">
              <w:rPr>
                <w:sz w:val="20"/>
              </w:rPr>
              <w:t>-pleated sheets), tertiary and quaternary structure of proteins</w:t>
            </w:r>
          </w:p>
          <w:p w:rsidR="00830475" w:rsidRPr="005872AF" w:rsidRDefault="00773BB4" w:rsidP="005872AF">
            <w:pPr>
              <w:spacing w:after="72"/>
              <w:ind w:left="557" w:hanging="557"/>
              <w:rPr>
                <w:sz w:val="20"/>
              </w:rPr>
            </w:pPr>
            <w:r w:rsidRPr="005872AF">
              <w:rPr>
                <w:b/>
                <w:sz w:val="20"/>
              </w:rPr>
              <w:t>SC</w:t>
            </w:r>
            <w:r w:rsidRPr="005872AF">
              <w:rPr>
                <w:sz w:val="20"/>
              </w:rPr>
              <w:t xml:space="preserve"> </w:t>
            </w:r>
            <w:r w:rsidRPr="005872AF">
              <w:rPr>
                <w:b/>
                <w:sz w:val="20"/>
              </w:rPr>
              <w:t>59</w:t>
            </w:r>
            <w:r w:rsidRPr="005872AF">
              <w:rPr>
                <w:sz w:val="20"/>
              </w:rPr>
              <w:t xml:space="preserve"> </w:t>
            </w:r>
            <w:r w:rsidR="00830475" w:rsidRPr="005872AF">
              <w:rPr>
                <w:sz w:val="20"/>
              </w:rPr>
              <w:t>recognise that enzymes are proteins and describe the characteristics of biological catalysts (enzymes) including that activity depends on the</w:t>
            </w:r>
            <w:r w:rsidR="00CF3468" w:rsidRPr="005872AF">
              <w:rPr>
                <w:sz w:val="20"/>
              </w:rPr>
              <w:t xml:space="preserve"> </w:t>
            </w:r>
            <w:r w:rsidR="00830475" w:rsidRPr="005872AF">
              <w:rPr>
                <w:sz w:val="20"/>
              </w:rPr>
              <w:t>structure and the specificity of the enzyme action</w:t>
            </w:r>
          </w:p>
          <w:p w:rsidR="00830475" w:rsidRPr="005872AF" w:rsidRDefault="00773BB4" w:rsidP="005872AF">
            <w:pPr>
              <w:spacing w:after="71"/>
              <w:ind w:left="557" w:hanging="557"/>
              <w:rPr>
                <w:sz w:val="20"/>
              </w:rPr>
            </w:pPr>
            <w:r w:rsidRPr="005872AF">
              <w:rPr>
                <w:b/>
                <w:sz w:val="20"/>
              </w:rPr>
              <w:t>SC</w:t>
            </w:r>
            <w:r w:rsidRPr="005872AF">
              <w:rPr>
                <w:sz w:val="20"/>
              </w:rPr>
              <w:t xml:space="preserve"> </w:t>
            </w:r>
            <w:r w:rsidRPr="005872AF">
              <w:rPr>
                <w:b/>
                <w:sz w:val="20"/>
              </w:rPr>
              <w:t>60</w:t>
            </w:r>
            <w:r w:rsidRPr="005872AF">
              <w:rPr>
                <w:sz w:val="20"/>
              </w:rPr>
              <w:t xml:space="preserve"> </w:t>
            </w:r>
            <w:r w:rsidR="00830475" w:rsidRPr="005872AF">
              <w:rPr>
                <w:sz w:val="20"/>
              </w:rPr>
              <w:t>describe the condensation reaction of 2-amino acids to form polypeptides (involving up to three amino acids), and understand that polypeptides (proteins) are formed when amino acid monomers are joined by peptide bonds</w:t>
            </w:r>
          </w:p>
          <w:p w:rsidR="00830475" w:rsidRPr="005872AF" w:rsidRDefault="00773BB4" w:rsidP="005872AF">
            <w:pPr>
              <w:spacing w:after="74"/>
              <w:ind w:left="557" w:hanging="557"/>
              <w:rPr>
                <w:sz w:val="20"/>
              </w:rPr>
            </w:pPr>
            <w:r w:rsidRPr="005872AF">
              <w:rPr>
                <w:b/>
                <w:sz w:val="20"/>
              </w:rPr>
              <w:t>SC</w:t>
            </w:r>
            <w:r w:rsidRPr="005872AF">
              <w:rPr>
                <w:sz w:val="20"/>
              </w:rPr>
              <w:t xml:space="preserve"> </w:t>
            </w:r>
            <w:r w:rsidRPr="005872AF">
              <w:rPr>
                <w:b/>
                <w:sz w:val="20"/>
              </w:rPr>
              <w:t>61</w:t>
            </w:r>
            <w:r w:rsidRPr="005872AF">
              <w:rPr>
                <w:sz w:val="20"/>
              </w:rPr>
              <w:t xml:space="preserve"> </w:t>
            </w:r>
            <w:r w:rsidR="00830475" w:rsidRPr="005872AF">
              <w:rPr>
                <w:sz w:val="20"/>
              </w:rPr>
              <w:t>recognise that monosaccharides contain either an aldehyde group (aldose) or a ketone group (ketose) and several -OH groups, and have the empirical formula CH</w:t>
            </w:r>
            <w:r w:rsidR="00830475" w:rsidRPr="005872AF">
              <w:rPr>
                <w:sz w:val="20"/>
                <w:vertAlign w:val="subscript"/>
              </w:rPr>
              <w:t>2</w:t>
            </w:r>
            <w:r w:rsidR="00830475" w:rsidRPr="005872AF">
              <w:rPr>
                <w:sz w:val="20"/>
              </w:rPr>
              <w:t>O</w:t>
            </w:r>
          </w:p>
          <w:p w:rsidR="00830475" w:rsidRPr="005872AF" w:rsidRDefault="00773BB4" w:rsidP="005872AF">
            <w:pPr>
              <w:spacing w:after="71"/>
              <w:ind w:left="557" w:hanging="557"/>
              <w:rPr>
                <w:sz w:val="20"/>
              </w:rPr>
            </w:pPr>
            <w:r w:rsidRPr="005872AF">
              <w:rPr>
                <w:b/>
                <w:sz w:val="20"/>
              </w:rPr>
              <w:t>SC</w:t>
            </w:r>
            <w:r w:rsidRPr="005872AF">
              <w:rPr>
                <w:sz w:val="20"/>
              </w:rPr>
              <w:t xml:space="preserve"> </w:t>
            </w:r>
            <w:r w:rsidRPr="005872AF">
              <w:rPr>
                <w:b/>
                <w:sz w:val="20"/>
              </w:rPr>
              <w:t>62</w:t>
            </w:r>
            <w:r w:rsidRPr="005872AF">
              <w:rPr>
                <w:sz w:val="20"/>
              </w:rPr>
              <w:t xml:space="preserve"> </w:t>
            </w:r>
            <w:r w:rsidR="00830475" w:rsidRPr="005872AF">
              <w:rPr>
                <w:sz w:val="20"/>
              </w:rPr>
              <w:t>distinguish between α-glucose and β-glucose, and compare and explain the structural properties of starch (amylose and amylopectin) and cellulose</w:t>
            </w:r>
          </w:p>
          <w:p w:rsidR="00830475" w:rsidRPr="005872AF" w:rsidRDefault="00773BB4" w:rsidP="005872AF">
            <w:pPr>
              <w:spacing w:after="74"/>
              <w:ind w:left="557" w:hanging="557"/>
              <w:rPr>
                <w:sz w:val="20"/>
              </w:rPr>
            </w:pPr>
            <w:r w:rsidRPr="005872AF">
              <w:rPr>
                <w:b/>
                <w:sz w:val="20"/>
              </w:rPr>
              <w:t>SC</w:t>
            </w:r>
            <w:r w:rsidRPr="005872AF">
              <w:rPr>
                <w:sz w:val="20"/>
              </w:rPr>
              <w:t xml:space="preserve"> </w:t>
            </w:r>
            <w:r w:rsidRPr="005872AF">
              <w:rPr>
                <w:b/>
                <w:sz w:val="20"/>
              </w:rPr>
              <w:t>63</w:t>
            </w:r>
            <w:r w:rsidRPr="005872AF">
              <w:rPr>
                <w:sz w:val="20"/>
              </w:rPr>
              <w:t xml:space="preserve"> </w:t>
            </w:r>
            <w:r w:rsidR="00830475" w:rsidRPr="005872AF">
              <w:rPr>
                <w:sz w:val="20"/>
              </w:rPr>
              <w:t>describe the condensation reaction of monosaccharides to form disaccharides (lactose, maltose and sucrose) and polysaccharides (starch, glycogen and cellulose), and understand that polysaccharides are formed when monosaccharides</w:t>
            </w:r>
            <w:r w:rsidR="00CF3468" w:rsidRPr="005872AF">
              <w:rPr>
                <w:sz w:val="20"/>
              </w:rPr>
              <w:t xml:space="preserve"> </w:t>
            </w:r>
            <w:r w:rsidR="00830475" w:rsidRPr="005872AF">
              <w:rPr>
                <w:sz w:val="20"/>
              </w:rPr>
              <w:t xml:space="preserve">monomers are joined by </w:t>
            </w:r>
            <w:proofErr w:type="spellStart"/>
            <w:r w:rsidR="00830475" w:rsidRPr="005872AF">
              <w:rPr>
                <w:sz w:val="20"/>
              </w:rPr>
              <w:t>glycosidic</w:t>
            </w:r>
            <w:proofErr w:type="spellEnd"/>
            <w:r w:rsidR="00830475" w:rsidRPr="005872AF">
              <w:rPr>
                <w:sz w:val="20"/>
              </w:rPr>
              <w:t xml:space="preserve"> bonds</w:t>
            </w:r>
          </w:p>
          <w:p w:rsidR="00830475" w:rsidRPr="005872AF" w:rsidRDefault="00773BB4" w:rsidP="005872AF">
            <w:pPr>
              <w:spacing w:after="68"/>
              <w:ind w:left="557" w:hanging="557"/>
              <w:rPr>
                <w:sz w:val="20"/>
              </w:rPr>
            </w:pPr>
            <w:r w:rsidRPr="005872AF">
              <w:rPr>
                <w:b/>
                <w:sz w:val="20"/>
              </w:rPr>
              <w:t>SC</w:t>
            </w:r>
            <w:r w:rsidRPr="005872AF">
              <w:rPr>
                <w:sz w:val="20"/>
              </w:rPr>
              <w:t xml:space="preserve"> </w:t>
            </w:r>
            <w:r w:rsidRPr="005872AF">
              <w:rPr>
                <w:b/>
                <w:sz w:val="20"/>
              </w:rPr>
              <w:t>64</w:t>
            </w:r>
            <w:r w:rsidRPr="005872AF">
              <w:rPr>
                <w:sz w:val="20"/>
              </w:rPr>
              <w:t xml:space="preserve"> </w:t>
            </w:r>
            <w:r w:rsidR="00830475" w:rsidRPr="005872AF">
              <w:rPr>
                <w:sz w:val="20"/>
              </w:rPr>
              <w:t>recognise that triglycerides (lipids) are esters and describe the difference in structure between saturated and unsaturated fatty acids</w:t>
            </w:r>
          </w:p>
          <w:p w:rsidR="00830475" w:rsidRPr="005872AF" w:rsidRDefault="00773BB4" w:rsidP="005872AF">
            <w:pPr>
              <w:spacing w:after="71"/>
              <w:ind w:left="557" w:hanging="557"/>
              <w:rPr>
                <w:sz w:val="20"/>
              </w:rPr>
            </w:pPr>
            <w:r w:rsidRPr="005872AF">
              <w:rPr>
                <w:b/>
                <w:sz w:val="20"/>
              </w:rPr>
              <w:t>SC</w:t>
            </w:r>
            <w:r w:rsidRPr="005872AF">
              <w:rPr>
                <w:sz w:val="20"/>
              </w:rPr>
              <w:t xml:space="preserve"> </w:t>
            </w:r>
            <w:r w:rsidRPr="005872AF">
              <w:rPr>
                <w:b/>
                <w:sz w:val="20"/>
              </w:rPr>
              <w:t>65</w:t>
            </w:r>
            <w:r w:rsidRPr="005872AF">
              <w:rPr>
                <w:sz w:val="20"/>
              </w:rPr>
              <w:t xml:space="preserve"> </w:t>
            </w:r>
            <w:r w:rsidR="00830475" w:rsidRPr="005872AF">
              <w:rPr>
                <w:sz w:val="20"/>
              </w:rPr>
              <w:t>describe, using equations, the base hydrolysis (saponification) of fats (triglycerides) to produce glycerol and its long chain fatty acid salt (soap), and explain how their cleaning action and solubility in hard water is related to their chemical structure</w:t>
            </w:r>
          </w:p>
          <w:p w:rsidR="00830475" w:rsidRPr="005872AF" w:rsidRDefault="00773BB4" w:rsidP="005872AF">
            <w:pPr>
              <w:spacing w:after="72"/>
              <w:ind w:left="557" w:hanging="557"/>
              <w:rPr>
                <w:sz w:val="20"/>
              </w:rPr>
            </w:pPr>
            <w:r w:rsidRPr="005872AF">
              <w:rPr>
                <w:b/>
                <w:sz w:val="20"/>
              </w:rPr>
              <w:t>SC</w:t>
            </w:r>
            <w:r w:rsidRPr="005872AF">
              <w:rPr>
                <w:sz w:val="20"/>
              </w:rPr>
              <w:t xml:space="preserve"> </w:t>
            </w:r>
            <w:r w:rsidRPr="005872AF">
              <w:rPr>
                <w:b/>
                <w:sz w:val="20"/>
              </w:rPr>
              <w:t>66</w:t>
            </w:r>
            <w:r w:rsidRPr="005872AF">
              <w:rPr>
                <w:sz w:val="20"/>
              </w:rPr>
              <w:t xml:space="preserve"> </w:t>
            </w:r>
            <w:r w:rsidR="00830475" w:rsidRPr="005872AF">
              <w:rPr>
                <w:sz w:val="20"/>
              </w:rPr>
              <w:t xml:space="preserve">explain how the properties of polymers depends on their structural features including; the degree of branching in polyethene (LDPE and HDPE), the position of the methyl group in </w:t>
            </w:r>
            <w:proofErr w:type="spellStart"/>
            <w:r w:rsidR="00830475" w:rsidRPr="005872AF">
              <w:rPr>
                <w:sz w:val="20"/>
              </w:rPr>
              <w:t>polypropene</w:t>
            </w:r>
            <w:proofErr w:type="spellEnd"/>
            <w:r w:rsidR="00830475" w:rsidRPr="005872AF">
              <w:rPr>
                <w:sz w:val="20"/>
              </w:rPr>
              <w:t xml:space="preserve"> (syntactic, isotactic and atactic) and </w:t>
            </w:r>
            <w:proofErr w:type="spellStart"/>
            <w:r w:rsidR="00830475" w:rsidRPr="005872AF">
              <w:rPr>
                <w:sz w:val="20"/>
              </w:rPr>
              <w:t>polytetrafluorethene</w:t>
            </w:r>
            <w:proofErr w:type="spellEnd"/>
          </w:p>
          <w:p w:rsidR="00830475" w:rsidRPr="005872AF" w:rsidRDefault="00773BB4" w:rsidP="005872AF">
            <w:pPr>
              <w:pStyle w:val="TableParagraph"/>
              <w:tabs>
                <w:tab w:val="left" w:pos="274"/>
              </w:tabs>
              <w:spacing w:before="120"/>
              <w:ind w:left="557" w:right="113" w:hanging="557"/>
              <w:rPr>
                <w:rFonts w:ascii="Arial" w:eastAsia="Arial" w:hAnsi="Arial" w:cs="Arial"/>
                <w:sz w:val="20"/>
                <w:szCs w:val="18"/>
                <w:lang w:val="en-AU"/>
              </w:rPr>
            </w:pPr>
            <w:r w:rsidRPr="005872AF">
              <w:rPr>
                <w:b/>
                <w:sz w:val="20"/>
              </w:rPr>
              <w:t>SC 67</w:t>
            </w:r>
            <w:r w:rsidRPr="005872AF">
              <w:rPr>
                <w:sz w:val="20"/>
              </w:rPr>
              <w:t xml:space="preserve"> </w:t>
            </w:r>
            <w:r w:rsidR="00830475" w:rsidRPr="005872AF">
              <w:rPr>
                <w:sz w:val="20"/>
              </w:rPr>
              <w:t xml:space="preserve">describe, using equations, how addition polymers can be produced from their monomers including polyethene (LDPE and HDPE), </w:t>
            </w:r>
            <w:proofErr w:type="spellStart"/>
            <w:r w:rsidR="00830475" w:rsidRPr="005872AF">
              <w:rPr>
                <w:sz w:val="20"/>
              </w:rPr>
              <w:t>polypropene</w:t>
            </w:r>
            <w:proofErr w:type="spellEnd"/>
            <w:r w:rsidR="00830475" w:rsidRPr="005872AF">
              <w:rPr>
                <w:sz w:val="20"/>
              </w:rPr>
              <w:t xml:space="preserve"> and </w:t>
            </w:r>
            <w:proofErr w:type="spellStart"/>
            <w:r w:rsidR="00830475" w:rsidRPr="005872AF">
              <w:rPr>
                <w:sz w:val="20"/>
              </w:rPr>
              <w:t>polytetrafluorethene</w:t>
            </w:r>
            <w:proofErr w:type="spellEnd"/>
            <w:r w:rsidR="00830475" w:rsidRPr="005872AF">
              <w:rPr>
                <w:sz w:val="20"/>
              </w:rPr>
              <w:t>.</w:t>
            </w:r>
          </w:p>
        </w:tc>
      </w:tr>
      <w:tr w:rsidR="00B652FA" w:rsidRPr="00CF5FEF" w:rsidTr="00ED58D2">
        <w:tblPrEx>
          <w:tblCellMar>
            <w:left w:w="28" w:type="dxa"/>
            <w:right w:w="28" w:type="dxa"/>
          </w:tblCellMar>
        </w:tblPrEx>
        <w:tc>
          <w:tcPr>
            <w:tcW w:w="391" w:type="pct"/>
            <w:vMerge/>
            <w:tcBorders>
              <w:top w:val="single" w:sz="4" w:space="0" w:color="auto"/>
              <w:bottom w:val="single" w:sz="8" w:space="0" w:color="auto"/>
            </w:tcBorders>
          </w:tcPr>
          <w:p w:rsidR="00B652FA" w:rsidRPr="00830475" w:rsidRDefault="00B652FA" w:rsidP="001B2F0D">
            <w:pPr>
              <w:spacing w:before="40" w:line="259" w:lineRule="auto"/>
              <w:rPr>
                <w:rFonts w:ascii="Arial" w:hAnsi="Arial" w:cs="Arial"/>
                <w:sz w:val="16"/>
                <w:szCs w:val="16"/>
              </w:rPr>
            </w:pPr>
          </w:p>
        </w:tc>
        <w:tc>
          <w:tcPr>
            <w:tcW w:w="254" w:type="pct"/>
            <w:vMerge/>
            <w:tcBorders>
              <w:top w:val="single" w:sz="4" w:space="0" w:color="auto"/>
              <w:bottom w:val="single" w:sz="8" w:space="0" w:color="auto"/>
            </w:tcBorders>
          </w:tcPr>
          <w:p w:rsidR="00B652FA" w:rsidRPr="00CF5FEF" w:rsidRDefault="00B652FA" w:rsidP="001B2F0D">
            <w:pPr>
              <w:spacing w:before="40" w:line="259" w:lineRule="auto"/>
              <w:rPr>
                <w:rFonts w:ascii="Arial" w:hAnsi="Arial" w:cs="Arial"/>
                <w:sz w:val="18"/>
                <w:szCs w:val="18"/>
              </w:rPr>
            </w:pPr>
          </w:p>
        </w:tc>
        <w:tc>
          <w:tcPr>
            <w:tcW w:w="4355" w:type="pct"/>
            <w:tcBorders>
              <w:top w:val="single" w:sz="4" w:space="0" w:color="auto"/>
              <w:bottom w:val="single" w:sz="8" w:space="0" w:color="auto"/>
            </w:tcBorders>
          </w:tcPr>
          <w:p w:rsidR="0045635D" w:rsidRPr="005872AF" w:rsidRDefault="0045635D" w:rsidP="005872AF">
            <w:pPr>
              <w:ind w:left="533" w:hanging="533"/>
              <w:rPr>
                <w:rFonts w:cstheme="minorHAnsi"/>
                <w:b/>
                <w:sz w:val="20"/>
              </w:rPr>
            </w:pPr>
            <w:r w:rsidRPr="005872AF">
              <w:rPr>
                <w:rFonts w:cstheme="minorHAnsi"/>
                <w:b/>
                <w:sz w:val="20"/>
              </w:rPr>
              <w:t>LG 1</w:t>
            </w:r>
            <w:r w:rsidR="00DF540A" w:rsidRPr="005872AF">
              <w:rPr>
                <w:rFonts w:cstheme="minorHAnsi"/>
                <w:b/>
                <w:sz w:val="20"/>
              </w:rPr>
              <w:t>5</w:t>
            </w:r>
            <w:r w:rsidRPr="005872AF">
              <w:rPr>
                <w:rFonts w:cstheme="minorHAnsi"/>
                <w:b/>
                <w:sz w:val="20"/>
              </w:rPr>
              <w:t xml:space="preserve"> I understand the structure and function of the functional groups in proteins, carbohydrates, and fats. </w:t>
            </w:r>
          </w:p>
          <w:p w:rsidR="00B652FA" w:rsidRPr="005872AF" w:rsidRDefault="0045635D" w:rsidP="005872AF">
            <w:pPr>
              <w:pStyle w:val="TableParagraph"/>
              <w:tabs>
                <w:tab w:val="left" w:pos="274"/>
              </w:tabs>
              <w:spacing w:before="120"/>
              <w:ind w:left="556" w:right="113" w:hanging="556"/>
              <w:rPr>
                <w:rFonts w:ascii="Arial" w:hAnsi="Arial" w:cs="Arial"/>
                <w:b/>
                <w:sz w:val="20"/>
                <w:szCs w:val="24"/>
              </w:rPr>
            </w:pPr>
            <w:r w:rsidRPr="005872AF">
              <w:rPr>
                <w:rFonts w:cstheme="minorHAnsi"/>
                <w:b/>
                <w:sz w:val="20"/>
              </w:rPr>
              <w:t xml:space="preserve">LG </w:t>
            </w:r>
            <w:r w:rsidR="00DF540A" w:rsidRPr="005872AF">
              <w:rPr>
                <w:rFonts w:cstheme="minorHAnsi"/>
                <w:b/>
                <w:sz w:val="20"/>
              </w:rPr>
              <w:t>16</w:t>
            </w:r>
            <w:r w:rsidRPr="005872AF">
              <w:rPr>
                <w:rFonts w:cstheme="minorHAnsi"/>
                <w:b/>
                <w:sz w:val="20"/>
              </w:rPr>
              <w:t xml:space="preserve"> I can explain and predict the </w:t>
            </w:r>
            <w:proofErr w:type="spellStart"/>
            <w:r w:rsidRPr="005872AF">
              <w:rPr>
                <w:rFonts w:cstheme="minorHAnsi"/>
                <w:b/>
                <w:sz w:val="20"/>
              </w:rPr>
              <w:t>featues</w:t>
            </w:r>
            <w:proofErr w:type="spellEnd"/>
            <w:r w:rsidRPr="005872AF">
              <w:rPr>
                <w:rFonts w:cstheme="minorHAnsi"/>
                <w:b/>
                <w:sz w:val="20"/>
              </w:rPr>
              <w:t xml:space="preserve"> of pol</w:t>
            </w:r>
            <w:r w:rsidR="006C52A6" w:rsidRPr="005872AF">
              <w:rPr>
                <w:rFonts w:cstheme="minorHAnsi"/>
                <w:b/>
                <w:sz w:val="20"/>
              </w:rPr>
              <w:t>y</w:t>
            </w:r>
            <w:r w:rsidRPr="005872AF">
              <w:rPr>
                <w:rFonts w:cstheme="minorHAnsi"/>
                <w:b/>
                <w:sz w:val="20"/>
              </w:rPr>
              <w:t>mers and polymerization reactions.</w:t>
            </w:r>
          </w:p>
        </w:tc>
      </w:tr>
      <w:tr w:rsidR="00F7009B" w:rsidRPr="008F7B9C" w:rsidTr="00ED58D2">
        <w:tblPrEx>
          <w:tblCellMar>
            <w:left w:w="28" w:type="dxa"/>
            <w:right w:w="28" w:type="dxa"/>
          </w:tblCellMar>
        </w:tblPrEx>
        <w:trPr>
          <w:trHeight w:val="8587"/>
        </w:trPr>
        <w:tc>
          <w:tcPr>
            <w:tcW w:w="391" w:type="pct"/>
            <w:vMerge w:val="restart"/>
            <w:tcBorders>
              <w:top w:val="single" w:sz="8" w:space="0" w:color="auto"/>
              <w:bottom w:val="single" w:sz="4" w:space="0" w:color="auto"/>
            </w:tcBorders>
            <w:textDirection w:val="btLr"/>
            <w:vAlign w:val="center"/>
          </w:tcPr>
          <w:p w:rsidR="00F7009B" w:rsidRPr="00C44BBC" w:rsidRDefault="00F7009B" w:rsidP="00F7009B">
            <w:pPr>
              <w:pStyle w:val="TableParagraph"/>
              <w:spacing w:before="40"/>
              <w:ind w:left="113" w:right="113"/>
              <w:jc w:val="right"/>
              <w:rPr>
                <w:rFonts w:eastAsia="Arial" w:cstheme="minorHAnsi"/>
                <w:b/>
                <w:sz w:val="18"/>
                <w:szCs w:val="18"/>
                <w:lang w:val="en-AU"/>
              </w:rPr>
            </w:pPr>
            <w:r w:rsidRPr="00C44BBC">
              <w:rPr>
                <w:rFonts w:eastAsia="Arial" w:cstheme="minorHAnsi"/>
                <w:b/>
                <w:sz w:val="18"/>
                <w:szCs w:val="18"/>
                <w:lang w:val="en-AU"/>
              </w:rPr>
              <w:lastRenderedPageBreak/>
              <w:t>Organic reactions and reaction pathways</w:t>
            </w:r>
          </w:p>
          <w:p w:rsidR="00F7009B" w:rsidRPr="00C44BBC" w:rsidRDefault="00F7009B" w:rsidP="00F7009B">
            <w:pPr>
              <w:pStyle w:val="TableParagraph"/>
              <w:spacing w:before="40"/>
              <w:ind w:left="113" w:right="113"/>
              <w:jc w:val="right"/>
              <w:rPr>
                <w:rFonts w:eastAsia="Arial" w:cstheme="minorHAnsi"/>
                <w:b/>
                <w:sz w:val="18"/>
                <w:szCs w:val="18"/>
              </w:rPr>
            </w:pPr>
            <w:r w:rsidRPr="00C44BBC">
              <w:rPr>
                <w:rFonts w:eastAsia="Arial" w:cstheme="minorHAnsi"/>
                <w:b/>
                <w:sz w:val="18"/>
                <w:szCs w:val="18"/>
                <w:lang w:val="en-AU"/>
              </w:rPr>
              <w:t xml:space="preserve">Year 12 Week </w:t>
            </w:r>
            <w:r>
              <w:rPr>
                <w:rFonts w:eastAsia="Arial" w:cstheme="minorHAnsi"/>
                <w:b/>
                <w:sz w:val="18"/>
                <w:szCs w:val="18"/>
                <w:lang w:val="en-AU"/>
              </w:rPr>
              <w:t>2</w:t>
            </w:r>
            <w:r w:rsidR="00A55991">
              <w:rPr>
                <w:rFonts w:eastAsia="Arial" w:cstheme="minorHAnsi"/>
                <w:b/>
                <w:sz w:val="18"/>
                <w:szCs w:val="18"/>
                <w:lang w:val="en-AU"/>
              </w:rPr>
              <w:t>0</w:t>
            </w:r>
            <w:r>
              <w:rPr>
                <w:rFonts w:eastAsia="Arial" w:cstheme="minorHAnsi"/>
                <w:b/>
                <w:sz w:val="18"/>
                <w:szCs w:val="18"/>
                <w:lang w:val="en-AU"/>
              </w:rPr>
              <w:t>, 2</w:t>
            </w:r>
            <w:r w:rsidR="00A55991">
              <w:rPr>
                <w:rFonts w:eastAsia="Arial" w:cstheme="minorHAnsi"/>
                <w:b/>
                <w:sz w:val="18"/>
                <w:szCs w:val="18"/>
                <w:lang w:val="en-AU"/>
              </w:rPr>
              <w:t>1</w:t>
            </w:r>
            <w:r w:rsidR="0008555B">
              <w:rPr>
                <w:rFonts w:eastAsia="Arial" w:cstheme="minorHAnsi"/>
                <w:b/>
                <w:sz w:val="18"/>
                <w:szCs w:val="18"/>
                <w:lang w:val="en-AU"/>
              </w:rPr>
              <w:t xml:space="preserve">, 22 </w:t>
            </w:r>
            <w:r w:rsidRPr="00C44BBC">
              <w:rPr>
                <w:rFonts w:eastAsia="Arial" w:cstheme="minorHAnsi"/>
                <w:b/>
                <w:sz w:val="18"/>
                <w:szCs w:val="18"/>
                <w:lang w:val="en-AU"/>
              </w:rPr>
              <w:t>(6 lesson)</w:t>
            </w:r>
          </w:p>
        </w:tc>
        <w:tc>
          <w:tcPr>
            <w:tcW w:w="254" w:type="pct"/>
            <w:vMerge w:val="restart"/>
            <w:tcBorders>
              <w:top w:val="single" w:sz="8" w:space="0" w:color="auto"/>
              <w:bottom w:val="single" w:sz="4" w:space="0" w:color="auto"/>
            </w:tcBorders>
            <w:textDirection w:val="btLr"/>
            <w:vAlign w:val="center"/>
          </w:tcPr>
          <w:p w:rsidR="003024A1" w:rsidRPr="00C44BBC" w:rsidRDefault="003024A1" w:rsidP="003024A1">
            <w:pPr>
              <w:pStyle w:val="TableParagraph"/>
              <w:spacing w:before="40"/>
              <w:ind w:left="113" w:right="113"/>
              <w:jc w:val="right"/>
              <w:rPr>
                <w:rFonts w:eastAsia="Arial" w:cstheme="minorHAnsi"/>
                <w:sz w:val="18"/>
                <w:szCs w:val="18"/>
              </w:rPr>
            </w:pPr>
            <w:r w:rsidRPr="00C44BBC">
              <w:rPr>
                <w:rFonts w:eastAsia="Arial" w:cstheme="minorHAnsi"/>
                <w:sz w:val="18"/>
                <w:szCs w:val="18"/>
              </w:rPr>
              <w:t>Unit 4 Topic 1</w:t>
            </w:r>
          </w:p>
          <w:p w:rsidR="00F7009B" w:rsidRPr="00C44BBC" w:rsidRDefault="003024A1" w:rsidP="00F7009B">
            <w:pPr>
              <w:pStyle w:val="TableParagraph"/>
              <w:spacing w:before="40"/>
              <w:ind w:left="113" w:right="113"/>
              <w:jc w:val="right"/>
              <w:rPr>
                <w:rFonts w:eastAsia="Arial" w:cstheme="minorHAnsi"/>
                <w:b/>
                <w:sz w:val="18"/>
                <w:szCs w:val="18"/>
              </w:rPr>
            </w:pPr>
            <w:r w:rsidRPr="00C44BBC">
              <w:rPr>
                <w:rFonts w:eastAsia="Arial" w:cstheme="minorHAnsi"/>
                <w:sz w:val="18"/>
                <w:szCs w:val="18"/>
              </w:rPr>
              <w:t>Objectives 1, 2, 3, 4</w:t>
            </w:r>
          </w:p>
        </w:tc>
        <w:tc>
          <w:tcPr>
            <w:tcW w:w="4355" w:type="pct"/>
            <w:tcBorders>
              <w:top w:val="single" w:sz="8" w:space="0" w:color="auto"/>
              <w:bottom w:val="single" w:sz="4" w:space="0" w:color="auto"/>
            </w:tcBorders>
          </w:tcPr>
          <w:p w:rsidR="003024A1" w:rsidRPr="005872AF" w:rsidRDefault="003024A1" w:rsidP="003024A1">
            <w:pPr>
              <w:spacing w:after="55"/>
              <w:ind w:left="558" w:right="11" w:hanging="557"/>
              <w:rPr>
                <w:sz w:val="20"/>
              </w:rPr>
            </w:pPr>
            <w:r w:rsidRPr="005872AF">
              <w:rPr>
                <w:b/>
                <w:sz w:val="20"/>
              </w:rPr>
              <w:t>SC</w:t>
            </w:r>
            <w:r w:rsidRPr="005872AF">
              <w:rPr>
                <w:sz w:val="20"/>
              </w:rPr>
              <w:t xml:space="preserve"> </w:t>
            </w:r>
            <w:r>
              <w:rPr>
                <w:b/>
                <w:sz w:val="20"/>
              </w:rPr>
              <w:t>68</w:t>
            </w:r>
            <w:r w:rsidRPr="005872AF">
              <w:rPr>
                <w:sz w:val="20"/>
              </w:rPr>
              <w:t xml:space="preserve"> appreciate that each class of organic compound displays characteristic chemical properties and undergoes specific reactions based on the functional group present; these reactions, including acid-base and oxidation reactions, can be used to identify the class of the organic compound</w:t>
            </w:r>
          </w:p>
          <w:p w:rsidR="003024A1" w:rsidRPr="005872AF" w:rsidRDefault="003024A1" w:rsidP="003024A1">
            <w:pPr>
              <w:spacing w:after="72"/>
              <w:ind w:left="558" w:right="11" w:hanging="557"/>
              <w:rPr>
                <w:sz w:val="20"/>
              </w:rPr>
            </w:pPr>
            <w:r w:rsidRPr="005872AF">
              <w:rPr>
                <w:b/>
                <w:sz w:val="20"/>
              </w:rPr>
              <w:t>SC</w:t>
            </w:r>
            <w:r w:rsidRPr="005872AF">
              <w:rPr>
                <w:sz w:val="20"/>
              </w:rPr>
              <w:t xml:space="preserve"> </w:t>
            </w:r>
            <w:r>
              <w:rPr>
                <w:b/>
                <w:sz w:val="20"/>
              </w:rPr>
              <w:t>69</w:t>
            </w:r>
            <w:r w:rsidRPr="005872AF">
              <w:rPr>
                <w:sz w:val="20"/>
              </w:rPr>
              <w:t xml:space="preserve"> understand that saturated compounds contain single bonds only and undergo substitution reactions, and that unsaturated compounds contain double or triple bonds and undergo addition reactions</w:t>
            </w:r>
          </w:p>
          <w:p w:rsidR="003024A1" w:rsidRPr="005872AF" w:rsidRDefault="003024A1" w:rsidP="003024A1">
            <w:pPr>
              <w:pStyle w:val="TableParagraph"/>
              <w:tabs>
                <w:tab w:val="left" w:pos="274"/>
              </w:tabs>
              <w:spacing w:before="120"/>
              <w:ind w:left="558" w:right="113" w:hanging="557"/>
              <w:rPr>
                <w:rFonts w:ascii="Arial" w:eastAsia="Arial" w:hAnsi="Arial" w:cs="Arial"/>
                <w:sz w:val="20"/>
                <w:szCs w:val="24"/>
              </w:rPr>
            </w:pPr>
            <w:r w:rsidRPr="005872AF">
              <w:rPr>
                <w:b/>
                <w:sz w:val="20"/>
              </w:rPr>
              <w:t>SC</w:t>
            </w:r>
            <w:r w:rsidRPr="005872AF">
              <w:rPr>
                <w:sz w:val="20"/>
              </w:rPr>
              <w:t xml:space="preserve"> </w:t>
            </w:r>
            <w:r>
              <w:rPr>
                <w:b/>
                <w:sz w:val="20"/>
              </w:rPr>
              <w:t>70</w:t>
            </w:r>
            <w:r w:rsidRPr="005872AF">
              <w:rPr>
                <w:sz w:val="20"/>
              </w:rPr>
              <w:t xml:space="preserve"> determine the primary, secondary and tertiary carbon atoms in halogenoalkanes and alcohols and apply IUPAC rules of nomenclature</w:t>
            </w:r>
          </w:p>
          <w:p w:rsidR="003024A1" w:rsidRPr="005872AF" w:rsidRDefault="003024A1" w:rsidP="003024A1">
            <w:pPr>
              <w:spacing w:before="120"/>
              <w:ind w:left="556" w:right="11" w:hanging="556"/>
              <w:rPr>
                <w:sz w:val="20"/>
              </w:rPr>
            </w:pPr>
            <w:r w:rsidRPr="005872AF">
              <w:rPr>
                <w:b/>
                <w:sz w:val="20"/>
              </w:rPr>
              <w:t>SC</w:t>
            </w:r>
            <w:r w:rsidRPr="005872AF">
              <w:rPr>
                <w:sz w:val="20"/>
              </w:rPr>
              <w:t xml:space="preserve"> </w:t>
            </w:r>
            <w:r>
              <w:rPr>
                <w:b/>
                <w:sz w:val="20"/>
              </w:rPr>
              <w:t>71</w:t>
            </w:r>
            <w:r w:rsidRPr="005872AF">
              <w:rPr>
                <w:sz w:val="20"/>
              </w:rPr>
              <w:t xml:space="preserve"> describe, using equations:</w:t>
            </w:r>
          </w:p>
          <w:p w:rsidR="003024A1" w:rsidRPr="005872AF" w:rsidRDefault="003024A1" w:rsidP="003024A1">
            <w:pPr>
              <w:spacing w:after="37"/>
              <w:ind w:left="416" w:hanging="171"/>
              <w:rPr>
                <w:sz w:val="20"/>
              </w:rPr>
            </w:pPr>
            <w:r w:rsidRPr="005872AF">
              <w:rPr>
                <w:rFonts w:ascii="Courier New" w:eastAsia="Courier New" w:hAnsi="Courier New" w:cs="Courier New"/>
                <w:sz w:val="20"/>
              </w:rPr>
              <w:t>­</w:t>
            </w:r>
            <w:r w:rsidRPr="005872AF">
              <w:rPr>
                <w:sz w:val="20"/>
              </w:rPr>
              <w:t xml:space="preserve"> oxidation reactions of alcohols and the complete combustion of alkanes and alcohols </w:t>
            </w:r>
          </w:p>
          <w:p w:rsidR="003024A1" w:rsidRPr="005872AF" w:rsidRDefault="003024A1" w:rsidP="003024A1">
            <w:pPr>
              <w:spacing w:after="31"/>
              <w:ind w:left="416" w:hanging="171"/>
              <w:jc w:val="both"/>
              <w:rPr>
                <w:sz w:val="20"/>
              </w:rPr>
            </w:pPr>
            <w:r w:rsidRPr="005872AF">
              <w:rPr>
                <w:rFonts w:ascii="Courier New" w:eastAsia="Courier New" w:hAnsi="Courier New" w:cs="Courier New"/>
                <w:sz w:val="20"/>
              </w:rPr>
              <w:t>­</w:t>
            </w:r>
            <w:r w:rsidRPr="005872AF">
              <w:rPr>
                <w:sz w:val="20"/>
              </w:rPr>
              <w:t xml:space="preserve"> substitution reactions of alkanes with halogens </w:t>
            </w:r>
          </w:p>
          <w:p w:rsidR="003024A1" w:rsidRPr="005872AF" w:rsidRDefault="003024A1" w:rsidP="003024A1">
            <w:pPr>
              <w:spacing w:after="37"/>
              <w:ind w:left="416" w:hanging="171"/>
              <w:rPr>
                <w:sz w:val="20"/>
              </w:rPr>
            </w:pPr>
            <w:r w:rsidRPr="005872AF">
              <w:rPr>
                <w:rFonts w:ascii="Courier New" w:eastAsia="Courier New" w:hAnsi="Courier New" w:cs="Courier New"/>
                <w:sz w:val="20"/>
              </w:rPr>
              <w:t>­</w:t>
            </w:r>
            <w:r w:rsidRPr="005872AF">
              <w:rPr>
                <w:sz w:val="20"/>
              </w:rPr>
              <w:t xml:space="preserve"> substitution reactions of haloalkanes with halogens, sodium hydroxide, ammonia and potassium cyanide </w:t>
            </w:r>
          </w:p>
          <w:p w:rsidR="003024A1" w:rsidRPr="005872AF" w:rsidRDefault="003024A1" w:rsidP="003024A1">
            <w:pPr>
              <w:spacing w:after="34"/>
              <w:ind w:left="416" w:hanging="171"/>
              <w:rPr>
                <w:sz w:val="20"/>
              </w:rPr>
            </w:pPr>
            <w:r w:rsidRPr="005872AF">
              <w:rPr>
                <w:rFonts w:ascii="Courier New" w:eastAsia="Courier New" w:hAnsi="Courier New" w:cs="Courier New"/>
                <w:sz w:val="20"/>
              </w:rPr>
              <w:t>­</w:t>
            </w:r>
            <w:r w:rsidRPr="005872AF">
              <w:rPr>
                <w:sz w:val="20"/>
              </w:rPr>
              <w:t xml:space="preserve"> addition reactions of alkenes with water, halogens and hydrogen halides </w:t>
            </w:r>
          </w:p>
          <w:p w:rsidR="003024A1" w:rsidRPr="005872AF" w:rsidRDefault="003024A1" w:rsidP="003024A1">
            <w:pPr>
              <w:spacing w:after="58"/>
              <w:ind w:left="416" w:hanging="171"/>
              <w:jc w:val="both"/>
              <w:rPr>
                <w:sz w:val="20"/>
              </w:rPr>
            </w:pPr>
            <w:r w:rsidRPr="005872AF">
              <w:rPr>
                <w:rFonts w:ascii="Courier New" w:eastAsia="Courier New" w:hAnsi="Courier New" w:cs="Courier New"/>
                <w:sz w:val="20"/>
              </w:rPr>
              <w:t>­</w:t>
            </w:r>
            <w:r w:rsidRPr="005872AF">
              <w:rPr>
                <w:sz w:val="20"/>
              </w:rPr>
              <w:t xml:space="preserve"> addition reactions of alkenes to form poly(alkenes) </w:t>
            </w:r>
          </w:p>
          <w:p w:rsidR="003024A1" w:rsidRPr="005872AF" w:rsidRDefault="003024A1" w:rsidP="003024A1">
            <w:pPr>
              <w:spacing w:after="71"/>
              <w:ind w:left="558" w:hanging="557"/>
              <w:rPr>
                <w:sz w:val="20"/>
              </w:rPr>
            </w:pPr>
            <w:r w:rsidRPr="005872AF">
              <w:rPr>
                <w:b/>
                <w:sz w:val="20"/>
              </w:rPr>
              <w:t>SC</w:t>
            </w:r>
            <w:r w:rsidRPr="005872AF">
              <w:rPr>
                <w:sz w:val="20"/>
              </w:rPr>
              <w:t xml:space="preserve"> </w:t>
            </w:r>
            <w:r>
              <w:rPr>
                <w:b/>
                <w:sz w:val="20"/>
              </w:rPr>
              <w:t>72</w:t>
            </w:r>
            <w:r w:rsidRPr="005872AF">
              <w:rPr>
                <w:sz w:val="20"/>
              </w:rPr>
              <w:t xml:space="preserve"> recall the acid-base properties of carboxylic acids and explain, using equations, that esterification is a reversible reaction between an alcohol and a carboxylic acid</w:t>
            </w:r>
          </w:p>
          <w:p w:rsidR="003024A1" w:rsidRPr="005872AF" w:rsidRDefault="003024A1" w:rsidP="003024A1">
            <w:pPr>
              <w:ind w:left="558" w:hanging="557"/>
              <w:rPr>
                <w:sz w:val="20"/>
              </w:rPr>
            </w:pPr>
            <w:r w:rsidRPr="005872AF">
              <w:rPr>
                <w:b/>
                <w:sz w:val="20"/>
              </w:rPr>
              <w:t>SC</w:t>
            </w:r>
            <w:r w:rsidRPr="005872AF">
              <w:rPr>
                <w:sz w:val="20"/>
              </w:rPr>
              <w:t xml:space="preserve"> </w:t>
            </w:r>
            <w:r>
              <w:rPr>
                <w:b/>
                <w:sz w:val="20"/>
              </w:rPr>
              <w:t>73</w:t>
            </w:r>
            <w:r w:rsidRPr="005872AF">
              <w:rPr>
                <w:sz w:val="20"/>
              </w:rPr>
              <w:t xml:space="preserve"> recognise the acid-base properties of amines and explain, using equations, the reaction with carboxylic acids to form amides</w:t>
            </w:r>
          </w:p>
          <w:p w:rsidR="003024A1" w:rsidRPr="005872AF" w:rsidRDefault="003024A1" w:rsidP="003024A1">
            <w:pPr>
              <w:spacing w:after="68"/>
              <w:ind w:left="558" w:hanging="557"/>
              <w:rPr>
                <w:sz w:val="20"/>
              </w:rPr>
            </w:pPr>
            <w:r w:rsidRPr="005872AF">
              <w:rPr>
                <w:b/>
                <w:sz w:val="20"/>
              </w:rPr>
              <w:t>SC</w:t>
            </w:r>
            <w:r w:rsidRPr="005872AF">
              <w:rPr>
                <w:sz w:val="20"/>
              </w:rPr>
              <w:t xml:space="preserve"> </w:t>
            </w:r>
            <w:r>
              <w:rPr>
                <w:b/>
                <w:sz w:val="20"/>
              </w:rPr>
              <w:t>74</w:t>
            </w:r>
            <w:r w:rsidRPr="005872AF">
              <w:rPr>
                <w:sz w:val="20"/>
              </w:rPr>
              <w:t xml:space="preserve"> recognise reduction reactions and explain, using equations, the reaction of nitriles to form amines and alkenes to form alkanes</w:t>
            </w:r>
          </w:p>
          <w:p w:rsidR="003024A1" w:rsidRPr="005872AF" w:rsidRDefault="003024A1" w:rsidP="003024A1">
            <w:pPr>
              <w:spacing w:after="38"/>
              <w:ind w:left="558" w:hanging="557"/>
              <w:rPr>
                <w:sz w:val="20"/>
              </w:rPr>
            </w:pPr>
            <w:r w:rsidRPr="005872AF">
              <w:rPr>
                <w:b/>
                <w:sz w:val="20"/>
              </w:rPr>
              <w:t>SC</w:t>
            </w:r>
            <w:r w:rsidRPr="005872AF">
              <w:rPr>
                <w:sz w:val="20"/>
              </w:rPr>
              <w:t xml:space="preserve"> </w:t>
            </w:r>
            <w:r>
              <w:rPr>
                <w:b/>
                <w:sz w:val="20"/>
              </w:rPr>
              <w:t>75</w:t>
            </w:r>
            <w:r w:rsidRPr="005872AF">
              <w:rPr>
                <w:sz w:val="20"/>
              </w:rPr>
              <w:t xml:space="preserve"> recognise and explain, using equations, that: </w:t>
            </w:r>
          </w:p>
          <w:p w:rsidR="003024A1" w:rsidRPr="005872AF" w:rsidRDefault="003024A1" w:rsidP="003024A1">
            <w:pPr>
              <w:spacing w:after="28"/>
              <w:ind w:left="415" w:hanging="171"/>
              <w:rPr>
                <w:sz w:val="20"/>
              </w:rPr>
            </w:pPr>
            <w:r w:rsidRPr="005872AF">
              <w:rPr>
                <w:rFonts w:ascii="Courier New" w:eastAsia="Courier New" w:hAnsi="Courier New" w:cs="Courier New"/>
                <w:sz w:val="20"/>
              </w:rPr>
              <w:t>­</w:t>
            </w:r>
            <w:r w:rsidRPr="005872AF">
              <w:rPr>
                <w:sz w:val="20"/>
              </w:rPr>
              <w:t xml:space="preserve"> esters and amides are formed by condensation reactions </w:t>
            </w:r>
          </w:p>
          <w:p w:rsidR="003024A1" w:rsidRPr="005872AF" w:rsidRDefault="003024A1" w:rsidP="003024A1">
            <w:pPr>
              <w:spacing w:after="55"/>
              <w:ind w:left="415" w:hanging="171"/>
              <w:rPr>
                <w:sz w:val="20"/>
              </w:rPr>
            </w:pPr>
            <w:r w:rsidRPr="005872AF">
              <w:rPr>
                <w:rFonts w:ascii="Courier New" w:eastAsia="Courier New" w:hAnsi="Courier New" w:cs="Courier New"/>
                <w:sz w:val="20"/>
              </w:rPr>
              <w:t>­</w:t>
            </w:r>
            <w:r w:rsidRPr="005872AF">
              <w:rPr>
                <w:sz w:val="20"/>
              </w:rPr>
              <w:t xml:space="preserve"> elimination reactions can produce unsaturated molecule and explain, using equations, the reaction of haloalkanes to form alkenes </w:t>
            </w:r>
          </w:p>
          <w:p w:rsidR="003024A1" w:rsidRPr="005872AF" w:rsidRDefault="003024A1" w:rsidP="003024A1">
            <w:pPr>
              <w:spacing w:after="43"/>
              <w:ind w:left="557" w:hanging="556"/>
              <w:rPr>
                <w:sz w:val="20"/>
              </w:rPr>
            </w:pPr>
            <w:r w:rsidRPr="005872AF">
              <w:rPr>
                <w:b/>
                <w:sz w:val="20"/>
              </w:rPr>
              <w:t>SC</w:t>
            </w:r>
            <w:r w:rsidRPr="005872AF">
              <w:rPr>
                <w:sz w:val="20"/>
              </w:rPr>
              <w:t xml:space="preserve"> </w:t>
            </w:r>
            <w:r w:rsidR="00A55991">
              <w:rPr>
                <w:b/>
                <w:sz w:val="20"/>
              </w:rPr>
              <w:t>76</w:t>
            </w:r>
            <w:r w:rsidRPr="005872AF">
              <w:rPr>
                <w:sz w:val="20"/>
              </w:rPr>
              <w:t xml:space="preserve"> understand that organic reactions can be identified using characteristic observations and recall tests to distinguish between:</w:t>
            </w:r>
          </w:p>
          <w:p w:rsidR="003024A1" w:rsidRPr="005872AF" w:rsidRDefault="003024A1" w:rsidP="003024A1">
            <w:pPr>
              <w:spacing w:after="31"/>
              <w:ind w:left="415" w:right="29" w:hanging="171"/>
              <w:rPr>
                <w:sz w:val="20"/>
              </w:rPr>
            </w:pPr>
            <w:r w:rsidRPr="005872AF">
              <w:rPr>
                <w:rFonts w:ascii="Courier New" w:eastAsia="Courier New" w:hAnsi="Courier New" w:cs="Courier New"/>
                <w:sz w:val="20"/>
              </w:rPr>
              <w:t>­</w:t>
            </w:r>
            <w:r w:rsidRPr="005872AF">
              <w:rPr>
                <w:sz w:val="20"/>
              </w:rPr>
              <w:t xml:space="preserve"> alkanes and alkenes using bromine water</w:t>
            </w:r>
          </w:p>
          <w:p w:rsidR="003024A1" w:rsidRPr="005872AF" w:rsidRDefault="003024A1" w:rsidP="003024A1">
            <w:pPr>
              <w:spacing w:after="65"/>
              <w:ind w:left="415" w:hanging="171"/>
              <w:rPr>
                <w:sz w:val="20"/>
              </w:rPr>
            </w:pPr>
            <w:r w:rsidRPr="005872AF">
              <w:rPr>
                <w:rFonts w:ascii="Courier New" w:eastAsia="Courier New" w:hAnsi="Courier New" w:cs="Courier New"/>
                <w:sz w:val="20"/>
              </w:rPr>
              <w:t>­</w:t>
            </w:r>
            <w:r w:rsidRPr="005872AF">
              <w:rPr>
                <w:sz w:val="20"/>
              </w:rPr>
              <w:t xml:space="preserve"> primary, secondary and tertiary alcohols using acidified potassium dichromate (VI) and potassium manganate (VII)  </w:t>
            </w:r>
          </w:p>
          <w:p w:rsidR="00F7009B" w:rsidRPr="003024A1" w:rsidRDefault="003024A1" w:rsidP="003024A1">
            <w:pPr>
              <w:pStyle w:val="TableParagraph"/>
              <w:spacing w:before="120"/>
              <w:ind w:left="557" w:hanging="557"/>
              <w:rPr>
                <w:rFonts w:ascii="Arial"/>
                <w:sz w:val="20"/>
                <w:szCs w:val="18"/>
                <w:lang w:val="en-AU"/>
              </w:rPr>
            </w:pPr>
            <w:r w:rsidRPr="005872AF">
              <w:rPr>
                <w:b/>
                <w:sz w:val="20"/>
              </w:rPr>
              <w:t>SC</w:t>
            </w:r>
            <w:r w:rsidRPr="005872AF">
              <w:rPr>
                <w:sz w:val="20"/>
              </w:rPr>
              <w:t xml:space="preserve"> </w:t>
            </w:r>
            <w:r w:rsidR="00A55991">
              <w:rPr>
                <w:b/>
                <w:sz w:val="20"/>
              </w:rPr>
              <w:t>77</w:t>
            </w:r>
            <w:r w:rsidRPr="005872AF">
              <w:rPr>
                <w:sz w:val="20"/>
              </w:rPr>
              <w:t xml:space="preserve"> understand that the synthesis of organic compounds often involves constructing reaction pathways that may include more than one chemical reaction</w:t>
            </w:r>
          </w:p>
        </w:tc>
      </w:tr>
      <w:tr w:rsidR="00F7009B" w:rsidRPr="008F7B9C" w:rsidTr="00ED58D2">
        <w:tblPrEx>
          <w:tblCellMar>
            <w:left w:w="28" w:type="dxa"/>
            <w:right w:w="28" w:type="dxa"/>
          </w:tblCellMar>
        </w:tblPrEx>
        <w:trPr>
          <w:trHeight w:val="1411"/>
        </w:trPr>
        <w:tc>
          <w:tcPr>
            <w:tcW w:w="391" w:type="pct"/>
            <w:vMerge/>
            <w:tcBorders>
              <w:top w:val="single" w:sz="4" w:space="0" w:color="auto"/>
              <w:bottom w:val="single" w:sz="8" w:space="0" w:color="auto"/>
            </w:tcBorders>
          </w:tcPr>
          <w:p w:rsidR="00F7009B" w:rsidRPr="00C44BBC" w:rsidRDefault="00F7009B" w:rsidP="00F7009B">
            <w:pPr>
              <w:spacing w:before="40" w:line="259" w:lineRule="auto"/>
              <w:rPr>
                <w:rFonts w:cstheme="minorHAnsi"/>
                <w:sz w:val="18"/>
                <w:szCs w:val="18"/>
              </w:rPr>
            </w:pPr>
          </w:p>
        </w:tc>
        <w:tc>
          <w:tcPr>
            <w:tcW w:w="254" w:type="pct"/>
            <w:vMerge/>
            <w:tcBorders>
              <w:top w:val="single" w:sz="4" w:space="0" w:color="auto"/>
              <w:bottom w:val="single" w:sz="8" w:space="0" w:color="auto"/>
            </w:tcBorders>
          </w:tcPr>
          <w:p w:rsidR="00F7009B" w:rsidRPr="00C44BBC" w:rsidRDefault="00F7009B" w:rsidP="00F7009B">
            <w:pPr>
              <w:spacing w:before="40" w:line="259" w:lineRule="auto"/>
              <w:rPr>
                <w:rFonts w:cstheme="minorHAnsi"/>
                <w:sz w:val="18"/>
                <w:szCs w:val="18"/>
              </w:rPr>
            </w:pPr>
          </w:p>
        </w:tc>
        <w:tc>
          <w:tcPr>
            <w:tcW w:w="4355" w:type="pct"/>
            <w:tcBorders>
              <w:top w:val="single" w:sz="4" w:space="0" w:color="auto"/>
              <w:bottom w:val="single" w:sz="8" w:space="0" w:color="auto"/>
            </w:tcBorders>
          </w:tcPr>
          <w:p w:rsidR="00F7009B" w:rsidRPr="005872AF" w:rsidRDefault="003024A1" w:rsidP="00F7009B">
            <w:pPr>
              <w:spacing w:before="120"/>
              <w:rPr>
                <w:rFonts w:ascii="Arial" w:hAnsi="Arial" w:cs="Arial"/>
                <w:b/>
                <w:sz w:val="20"/>
                <w:szCs w:val="18"/>
              </w:rPr>
            </w:pPr>
            <w:r w:rsidRPr="005872AF">
              <w:rPr>
                <w:rFonts w:cstheme="minorHAnsi"/>
                <w:b/>
                <w:sz w:val="20"/>
                <w:szCs w:val="24"/>
              </w:rPr>
              <w:t xml:space="preserve">LG </w:t>
            </w:r>
            <w:r w:rsidR="00ED58D2">
              <w:rPr>
                <w:rFonts w:cstheme="minorHAnsi"/>
                <w:b/>
                <w:sz w:val="20"/>
                <w:szCs w:val="24"/>
              </w:rPr>
              <w:t>17</w:t>
            </w:r>
            <w:r w:rsidRPr="005872AF">
              <w:rPr>
                <w:rFonts w:cstheme="minorHAnsi"/>
                <w:b/>
                <w:sz w:val="20"/>
                <w:szCs w:val="24"/>
              </w:rPr>
              <w:t xml:space="preserve"> </w:t>
            </w:r>
            <w:r w:rsidRPr="005872AF">
              <w:rPr>
                <w:rFonts w:cstheme="minorHAnsi"/>
                <w:b/>
                <w:sz w:val="20"/>
              </w:rPr>
              <w:t>deduce reaction pathways, including reagents, condition and chemical equations, given the starting materials and the product.</w:t>
            </w:r>
          </w:p>
        </w:tc>
      </w:tr>
      <w:tr w:rsidR="00F7009B" w:rsidRPr="00841DB4" w:rsidTr="00ED58D2">
        <w:tblPrEx>
          <w:tblCellMar>
            <w:left w:w="28" w:type="dxa"/>
            <w:right w:w="28" w:type="dxa"/>
          </w:tblCellMar>
        </w:tblPrEx>
        <w:trPr>
          <w:trHeight w:val="1809"/>
        </w:trPr>
        <w:tc>
          <w:tcPr>
            <w:tcW w:w="391" w:type="pct"/>
            <w:vMerge w:val="restart"/>
            <w:tcBorders>
              <w:top w:val="single" w:sz="8" w:space="0" w:color="auto"/>
              <w:bottom w:val="single" w:sz="4" w:space="0" w:color="auto"/>
            </w:tcBorders>
            <w:textDirection w:val="btLr"/>
            <w:vAlign w:val="center"/>
          </w:tcPr>
          <w:p w:rsidR="00ED58D2" w:rsidRPr="00C44BBC" w:rsidRDefault="00ED58D2" w:rsidP="00ED58D2">
            <w:pPr>
              <w:pStyle w:val="TableParagraph"/>
              <w:spacing w:before="40"/>
              <w:ind w:left="113" w:right="113"/>
              <w:jc w:val="right"/>
              <w:rPr>
                <w:rFonts w:eastAsia="Arial" w:cstheme="minorHAnsi"/>
                <w:b/>
                <w:sz w:val="18"/>
                <w:szCs w:val="18"/>
                <w:lang w:val="en-AU"/>
              </w:rPr>
            </w:pPr>
            <w:r w:rsidRPr="00C44BBC">
              <w:rPr>
                <w:rFonts w:eastAsia="Arial" w:cstheme="minorHAnsi"/>
                <w:b/>
                <w:sz w:val="18"/>
                <w:szCs w:val="18"/>
                <w:lang w:val="en-AU"/>
              </w:rPr>
              <w:t>Physical properties and trends</w:t>
            </w:r>
          </w:p>
          <w:p w:rsidR="00F7009B" w:rsidRPr="00C44BBC" w:rsidRDefault="00ED58D2" w:rsidP="00ED58D2">
            <w:pPr>
              <w:pStyle w:val="TableParagraph"/>
              <w:spacing w:before="40"/>
              <w:ind w:left="113" w:right="113"/>
              <w:jc w:val="right"/>
              <w:rPr>
                <w:rFonts w:eastAsia="Arial" w:cstheme="minorHAnsi"/>
                <w:b/>
                <w:sz w:val="18"/>
                <w:szCs w:val="18"/>
              </w:rPr>
            </w:pPr>
            <w:r w:rsidRPr="00C44BBC">
              <w:rPr>
                <w:rFonts w:eastAsia="Arial" w:cstheme="minorHAnsi"/>
                <w:b/>
                <w:sz w:val="18"/>
                <w:szCs w:val="18"/>
                <w:lang w:val="en-AU"/>
              </w:rPr>
              <w:t xml:space="preserve">Year 12 Week </w:t>
            </w:r>
            <w:r>
              <w:rPr>
                <w:rFonts w:eastAsia="Arial" w:cstheme="minorHAnsi"/>
                <w:b/>
                <w:sz w:val="18"/>
                <w:szCs w:val="18"/>
                <w:lang w:val="en-AU"/>
              </w:rPr>
              <w:t>2</w:t>
            </w:r>
            <w:r w:rsidR="0008555B">
              <w:rPr>
                <w:rFonts w:eastAsia="Arial" w:cstheme="minorHAnsi"/>
                <w:b/>
                <w:sz w:val="18"/>
                <w:szCs w:val="18"/>
                <w:lang w:val="en-AU"/>
              </w:rPr>
              <w:t xml:space="preserve">3 </w:t>
            </w:r>
            <w:r w:rsidRPr="00C44BBC">
              <w:rPr>
                <w:rFonts w:eastAsia="Arial" w:cstheme="minorHAnsi"/>
                <w:b/>
                <w:sz w:val="18"/>
                <w:szCs w:val="18"/>
                <w:lang w:val="en-AU"/>
              </w:rPr>
              <w:t>(</w:t>
            </w:r>
            <w:r>
              <w:rPr>
                <w:rFonts w:eastAsia="Arial" w:cstheme="minorHAnsi"/>
                <w:b/>
                <w:sz w:val="18"/>
                <w:szCs w:val="18"/>
                <w:lang w:val="en-AU"/>
              </w:rPr>
              <w:t>3</w:t>
            </w:r>
            <w:r w:rsidRPr="00C44BBC">
              <w:rPr>
                <w:rFonts w:eastAsia="Arial" w:cstheme="minorHAnsi"/>
                <w:b/>
                <w:sz w:val="18"/>
                <w:szCs w:val="18"/>
                <w:lang w:val="en-AU"/>
              </w:rPr>
              <w:t xml:space="preserve"> lessons)</w:t>
            </w:r>
          </w:p>
        </w:tc>
        <w:tc>
          <w:tcPr>
            <w:tcW w:w="254" w:type="pct"/>
            <w:vMerge w:val="restart"/>
            <w:tcBorders>
              <w:top w:val="single" w:sz="8" w:space="0" w:color="auto"/>
              <w:bottom w:val="single" w:sz="4" w:space="0" w:color="auto"/>
            </w:tcBorders>
            <w:textDirection w:val="btLr"/>
            <w:vAlign w:val="center"/>
          </w:tcPr>
          <w:p w:rsidR="00ED58D2" w:rsidRPr="00C44BBC" w:rsidRDefault="00ED58D2" w:rsidP="00ED58D2">
            <w:pPr>
              <w:pStyle w:val="TableParagraph"/>
              <w:spacing w:before="40"/>
              <w:ind w:left="113" w:right="113"/>
              <w:jc w:val="right"/>
              <w:rPr>
                <w:rFonts w:eastAsia="Arial" w:cstheme="minorHAnsi"/>
                <w:sz w:val="18"/>
                <w:szCs w:val="18"/>
              </w:rPr>
            </w:pPr>
            <w:r w:rsidRPr="00C44BBC">
              <w:rPr>
                <w:rFonts w:eastAsia="Arial" w:cstheme="minorHAnsi"/>
                <w:sz w:val="18"/>
                <w:szCs w:val="18"/>
              </w:rPr>
              <w:t>Unit 4 Topic 1</w:t>
            </w:r>
          </w:p>
          <w:p w:rsidR="00F7009B" w:rsidRPr="00C44BBC" w:rsidRDefault="00ED58D2" w:rsidP="00ED58D2">
            <w:pPr>
              <w:pStyle w:val="TableParagraph"/>
              <w:spacing w:before="40"/>
              <w:ind w:left="113" w:right="113"/>
              <w:jc w:val="right"/>
              <w:rPr>
                <w:rFonts w:eastAsia="Arial" w:cstheme="minorHAnsi"/>
                <w:sz w:val="18"/>
                <w:szCs w:val="18"/>
              </w:rPr>
            </w:pPr>
            <w:r w:rsidRPr="00C44BBC">
              <w:rPr>
                <w:rFonts w:eastAsia="Arial" w:cstheme="minorHAnsi"/>
                <w:sz w:val="18"/>
                <w:szCs w:val="18"/>
              </w:rPr>
              <w:t>Objectives 1, 2, 3, 4</w:t>
            </w:r>
          </w:p>
        </w:tc>
        <w:tc>
          <w:tcPr>
            <w:tcW w:w="4355" w:type="pct"/>
            <w:tcBorders>
              <w:top w:val="single" w:sz="8" w:space="0" w:color="auto"/>
              <w:bottom w:val="single" w:sz="4" w:space="0" w:color="auto"/>
            </w:tcBorders>
          </w:tcPr>
          <w:p w:rsidR="00ED58D2" w:rsidRDefault="00ED58D2" w:rsidP="00ED58D2">
            <w:pPr>
              <w:spacing w:after="71"/>
              <w:ind w:left="558" w:hanging="557"/>
              <w:rPr>
                <w:sz w:val="20"/>
              </w:rPr>
            </w:pPr>
            <w:r w:rsidRPr="005872AF">
              <w:rPr>
                <w:b/>
                <w:sz w:val="20"/>
              </w:rPr>
              <w:t>SC</w:t>
            </w:r>
            <w:r w:rsidRPr="005872AF">
              <w:rPr>
                <w:sz w:val="20"/>
              </w:rPr>
              <w:t xml:space="preserve"> </w:t>
            </w:r>
            <w:r w:rsidRPr="00ED58D2">
              <w:rPr>
                <w:b/>
                <w:sz w:val="20"/>
              </w:rPr>
              <w:t>78</w:t>
            </w:r>
            <w:r w:rsidRPr="005872AF">
              <w:rPr>
                <w:sz w:val="20"/>
              </w:rPr>
              <w:t xml:space="preserve"> recognise that organic compounds display characteristic physical properties, including melting point, boiling point and solubility in water and organic solvents that can be explained in terms of intermolecular forces (dispersion forces, </w:t>
            </w:r>
            <w:proofErr w:type="spellStart"/>
            <w:r w:rsidRPr="005872AF">
              <w:rPr>
                <w:sz w:val="20"/>
              </w:rPr>
              <w:t>dipoledipole</w:t>
            </w:r>
            <w:proofErr w:type="spellEnd"/>
            <w:r w:rsidRPr="005872AF">
              <w:rPr>
                <w:sz w:val="20"/>
              </w:rPr>
              <w:t xml:space="preserve"> interactions and hydrogen bonds), which are influenced by the nature of the functional groups</w:t>
            </w:r>
          </w:p>
          <w:p w:rsidR="00390693" w:rsidRPr="005872AF" w:rsidRDefault="00390693" w:rsidP="00ED58D2">
            <w:pPr>
              <w:spacing w:after="71"/>
              <w:ind w:left="558" w:hanging="557"/>
              <w:rPr>
                <w:sz w:val="20"/>
              </w:rPr>
            </w:pPr>
          </w:p>
          <w:p w:rsidR="00ED58D2" w:rsidRDefault="00ED58D2" w:rsidP="00ED58D2">
            <w:pPr>
              <w:spacing w:after="70"/>
              <w:ind w:left="558" w:hanging="557"/>
              <w:rPr>
                <w:sz w:val="20"/>
              </w:rPr>
            </w:pPr>
            <w:r w:rsidRPr="005872AF">
              <w:rPr>
                <w:b/>
                <w:sz w:val="20"/>
              </w:rPr>
              <w:t>SC</w:t>
            </w:r>
            <w:r w:rsidRPr="005872AF">
              <w:rPr>
                <w:sz w:val="20"/>
              </w:rPr>
              <w:t xml:space="preserve"> </w:t>
            </w:r>
            <w:r>
              <w:rPr>
                <w:b/>
                <w:sz w:val="20"/>
              </w:rPr>
              <w:t>79</w:t>
            </w:r>
            <w:r w:rsidRPr="005872AF">
              <w:rPr>
                <w:sz w:val="20"/>
              </w:rPr>
              <w:t xml:space="preserve"> predict and explain the trends in melting and boiling point for members of a homologous series</w:t>
            </w:r>
          </w:p>
          <w:p w:rsidR="00390693" w:rsidRPr="005872AF" w:rsidRDefault="00390693" w:rsidP="00ED58D2">
            <w:pPr>
              <w:spacing w:after="70"/>
              <w:ind w:left="558" w:hanging="557"/>
              <w:rPr>
                <w:sz w:val="20"/>
              </w:rPr>
            </w:pPr>
          </w:p>
          <w:p w:rsidR="00F7009B" w:rsidRDefault="00ED58D2" w:rsidP="00ED58D2">
            <w:pPr>
              <w:pStyle w:val="TableParagraph"/>
              <w:tabs>
                <w:tab w:val="left" w:pos="274"/>
              </w:tabs>
              <w:spacing w:before="120"/>
              <w:ind w:left="558" w:right="113" w:hanging="558"/>
              <w:rPr>
                <w:sz w:val="20"/>
              </w:rPr>
            </w:pPr>
            <w:r w:rsidRPr="005872AF">
              <w:rPr>
                <w:b/>
                <w:sz w:val="20"/>
              </w:rPr>
              <w:t>SC</w:t>
            </w:r>
            <w:r w:rsidRPr="005872AF">
              <w:rPr>
                <w:sz w:val="20"/>
              </w:rPr>
              <w:t xml:space="preserve"> </w:t>
            </w:r>
            <w:r>
              <w:rPr>
                <w:b/>
                <w:sz w:val="20"/>
              </w:rPr>
              <w:t>80</w:t>
            </w:r>
            <w:r w:rsidRPr="005872AF">
              <w:rPr>
                <w:sz w:val="20"/>
              </w:rPr>
              <w:t xml:space="preserve"> discuss the volatility and solubility in water of alcohols, aldehydes, ketones, carboxylic acids and halides.</w:t>
            </w:r>
          </w:p>
          <w:p w:rsidR="00390693" w:rsidRPr="005872AF" w:rsidRDefault="00390693" w:rsidP="00ED58D2">
            <w:pPr>
              <w:pStyle w:val="TableParagraph"/>
              <w:tabs>
                <w:tab w:val="left" w:pos="274"/>
              </w:tabs>
              <w:spacing w:before="120"/>
              <w:ind w:left="558" w:right="113" w:hanging="558"/>
              <w:rPr>
                <w:rFonts w:eastAsia="Arial" w:cstheme="minorHAnsi"/>
                <w:sz w:val="20"/>
              </w:rPr>
            </w:pPr>
          </w:p>
        </w:tc>
      </w:tr>
      <w:tr w:rsidR="00F7009B" w:rsidRPr="00834964" w:rsidTr="00ED58D2">
        <w:tblPrEx>
          <w:tblCellMar>
            <w:left w:w="28" w:type="dxa"/>
            <w:right w:w="28" w:type="dxa"/>
          </w:tblCellMar>
        </w:tblPrEx>
        <w:trPr>
          <w:trHeight w:val="507"/>
        </w:trPr>
        <w:tc>
          <w:tcPr>
            <w:tcW w:w="391" w:type="pct"/>
            <w:vMerge/>
            <w:tcBorders>
              <w:top w:val="single" w:sz="4" w:space="0" w:color="auto"/>
              <w:bottom w:val="single" w:sz="8" w:space="0" w:color="auto"/>
            </w:tcBorders>
          </w:tcPr>
          <w:p w:rsidR="00F7009B" w:rsidRPr="00C44BBC" w:rsidRDefault="00F7009B" w:rsidP="00F7009B">
            <w:pPr>
              <w:spacing w:before="40" w:line="259" w:lineRule="auto"/>
              <w:rPr>
                <w:rFonts w:cstheme="minorHAnsi"/>
                <w:sz w:val="18"/>
                <w:szCs w:val="18"/>
              </w:rPr>
            </w:pPr>
          </w:p>
        </w:tc>
        <w:tc>
          <w:tcPr>
            <w:tcW w:w="254" w:type="pct"/>
            <w:vMerge/>
            <w:tcBorders>
              <w:top w:val="single" w:sz="4" w:space="0" w:color="auto"/>
              <w:bottom w:val="single" w:sz="8" w:space="0" w:color="auto"/>
            </w:tcBorders>
          </w:tcPr>
          <w:p w:rsidR="00F7009B" w:rsidRPr="00C44BBC" w:rsidRDefault="00F7009B" w:rsidP="00F7009B">
            <w:pPr>
              <w:spacing w:before="40" w:line="259" w:lineRule="auto"/>
              <w:rPr>
                <w:rFonts w:cstheme="minorHAnsi"/>
                <w:sz w:val="18"/>
                <w:szCs w:val="18"/>
              </w:rPr>
            </w:pPr>
          </w:p>
        </w:tc>
        <w:tc>
          <w:tcPr>
            <w:tcW w:w="4355" w:type="pct"/>
            <w:tcBorders>
              <w:top w:val="single" w:sz="4" w:space="0" w:color="auto"/>
              <w:bottom w:val="single" w:sz="8" w:space="0" w:color="auto"/>
            </w:tcBorders>
          </w:tcPr>
          <w:p w:rsidR="00F7009B" w:rsidRDefault="00F7009B" w:rsidP="00F7009B">
            <w:pPr>
              <w:pStyle w:val="TableParagraph"/>
              <w:spacing w:before="120"/>
              <w:ind w:left="561" w:right="113" w:hanging="561"/>
              <w:rPr>
                <w:rFonts w:cstheme="minorHAnsi"/>
                <w:b/>
                <w:sz w:val="20"/>
                <w:szCs w:val="24"/>
              </w:rPr>
            </w:pPr>
            <w:r w:rsidRPr="005872AF">
              <w:rPr>
                <w:rFonts w:ascii="Arial" w:hAnsi="Arial" w:cs="Arial"/>
                <w:b/>
                <w:sz w:val="20"/>
                <w:szCs w:val="24"/>
              </w:rPr>
              <w:t xml:space="preserve"> </w:t>
            </w:r>
            <w:r w:rsidR="00ED58D2" w:rsidRPr="005872AF">
              <w:rPr>
                <w:rFonts w:cstheme="minorHAnsi"/>
                <w:b/>
                <w:sz w:val="20"/>
                <w:szCs w:val="24"/>
              </w:rPr>
              <w:t xml:space="preserve">LG </w:t>
            </w:r>
            <w:r w:rsidR="00ED58D2">
              <w:rPr>
                <w:rFonts w:cstheme="minorHAnsi"/>
                <w:b/>
                <w:sz w:val="20"/>
                <w:szCs w:val="24"/>
              </w:rPr>
              <w:t>18</w:t>
            </w:r>
            <w:r w:rsidR="00ED58D2" w:rsidRPr="005872AF">
              <w:rPr>
                <w:rFonts w:cstheme="minorHAnsi"/>
                <w:b/>
                <w:sz w:val="20"/>
                <w:szCs w:val="24"/>
              </w:rPr>
              <w:t xml:space="preserve"> predict and explain the physical properties of boiling point and solubility for simple organic molecules</w:t>
            </w:r>
          </w:p>
          <w:p w:rsidR="00ED58D2" w:rsidRPr="005872AF" w:rsidRDefault="00ED58D2" w:rsidP="00F7009B">
            <w:pPr>
              <w:pStyle w:val="TableParagraph"/>
              <w:spacing w:before="120"/>
              <w:ind w:left="561" w:right="113" w:hanging="561"/>
              <w:rPr>
                <w:rFonts w:ascii="Arial" w:hAnsi="Arial" w:cs="Arial"/>
                <w:b/>
                <w:sz w:val="20"/>
                <w:szCs w:val="24"/>
              </w:rPr>
            </w:pPr>
          </w:p>
        </w:tc>
      </w:tr>
      <w:tr w:rsidR="00390693" w:rsidRPr="00841DB4" w:rsidTr="00E531EA">
        <w:tblPrEx>
          <w:tblCellMar>
            <w:left w:w="28" w:type="dxa"/>
            <w:right w:w="28" w:type="dxa"/>
          </w:tblCellMar>
        </w:tblPrEx>
        <w:trPr>
          <w:trHeight w:val="2918"/>
        </w:trPr>
        <w:tc>
          <w:tcPr>
            <w:tcW w:w="391" w:type="pct"/>
            <w:vMerge w:val="restart"/>
            <w:tcBorders>
              <w:top w:val="single" w:sz="8" w:space="0" w:color="auto"/>
              <w:bottom w:val="single" w:sz="4" w:space="0" w:color="auto"/>
            </w:tcBorders>
            <w:textDirection w:val="btLr"/>
            <w:vAlign w:val="center"/>
          </w:tcPr>
          <w:p w:rsidR="00390693" w:rsidRPr="00C44BBC" w:rsidRDefault="00390693" w:rsidP="00390693">
            <w:pPr>
              <w:pStyle w:val="TableParagraph"/>
              <w:spacing w:before="40"/>
              <w:ind w:left="113" w:right="113"/>
              <w:jc w:val="right"/>
              <w:rPr>
                <w:rFonts w:eastAsia="Arial" w:cstheme="minorHAnsi"/>
                <w:b/>
                <w:sz w:val="18"/>
                <w:szCs w:val="18"/>
                <w:lang w:val="en-AU"/>
              </w:rPr>
            </w:pPr>
            <w:r w:rsidRPr="00C44BBC">
              <w:rPr>
                <w:rFonts w:eastAsia="Arial" w:cstheme="minorHAnsi"/>
                <w:b/>
                <w:sz w:val="18"/>
                <w:szCs w:val="18"/>
                <w:lang w:val="en-AU"/>
              </w:rPr>
              <w:lastRenderedPageBreak/>
              <w:t>Chemical synthesis</w:t>
            </w:r>
          </w:p>
          <w:p w:rsidR="00390693" w:rsidRPr="00C44BBC" w:rsidRDefault="00390693" w:rsidP="00390693">
            <w:pPr>
              <w:pStyle w:val="TableParagraph"/>
              <w:spacing w:before="40"/>
              <w:ind w:left="113" w:right="113"/>
              <w:jc w:val="right"/>
              <w:rPr>
                <w:rFonts w:eastAsia="Arial" w:cstheme="minorHAnsi"/>
                <w:b/>
                <w:sz w:val="18"/>
                <w:szCs w:val="18"/>
              </w:rPr>
            </w:pPr>
            <w:r w:rsidRPr="00C44BBC">
              <w:rPr>
                <w:rFonts w:eastAsia="Arial" w:cstheme="minorHAnsi"/>
                <w:b/>
                <w:sz w:val="18"/>
                <w:szCs w:val="18"/>
                <w:lang w:val="en-AU"/>
              </w:rPr>
              <w:t xml:space="preserve">Year 12 Week </w:t>
            </w:r>
            <w:r w:rsidR="00C656F5">
              <w:rPr>
                <w:rFonts w:eastAsia="Arial" w:cstheme="minorHAnsi"/>
                <w:b/>
                <w:sz w:val="18"/>
                <w:szCs w:val="18"/>
                <w:lang w:val="en-AU"/>
              </w:rPr>
              <w:t>2</w:t>
            </w:r>
            <w:r w:rsidR="0008555B">
              <w:rPr>
                <w:rFonts w:eastAsia="Arial" w:cstheme="minorHAnsi"/>
                <w:b/>
                <w:sz w:val="18"/>
                <w:szCs w:val="18"/>
                <w:lang w:val="en-AU"/>
              </w:rPr>
              <w:t>5</w:t>
            </w:r>
            <w:bookmarkStart w:id="0" w:name="_GoBack"/>
            <w:bookmarkEnd w:id="0"/>
            <w:r w:rsidR="0008555B">
              <w:rPr>
                <w:rFonts w:eastAsia="Arial" w:cstheme="minorHAnsi"/>
                <w:b/>
                <w:sz w:val="18"/>
                <w:szCs w:val="18"/>
                <w:lang w:val="en-AU"/>
              </w:rPr>
              <w:t>, 26</w:t>
            </w:r>
            <w:r w:rsidRPr="00C44BBC">
              <w:rPr>
                <w:rFonts w:eastAsia="Arial" w:cstheme="minorHAnsi"/>
                <w:b/>
                <w:sz w:val="18"/>
                <w:szCs w:val="18"/>
                <w:lang w:val="en-AU"/>
              </w:rPr>
              <w:t xml:space="preserve"> (</w:t>
            </w:r>
            <w:r w:rsidR="0008555B">
              <w:rPr>
                <w:rFonts w:eastAsia="Arial" w:cstheme="minorHAnsi"/>
                <w:b/>
                <w:sz w:val="18"/>
                <w:szCs w:val="18"/>
                <w:lang w:val="en-AU"/>
              </w:rPr>
              <w:t>6</w:t>
            </w:r>
            <w:r w:rsidRPr="00C44BBC">
              <w:rPr>
                <w:rFonts w:eastAsia="Arial" w:cstheme="minorHAnsi"/>
                <w:b/>
                <w:sz w:val="18"/>
                <w:szCs w:val="18"/>
                <w:lang w:val="en-AU"/>
              </w:rPr>
              <w:t xml:space="preserve"> lessons)</w:t>
            </w:r>
          </w:p>
        </w:tc>
        <w:tc>
          <w:tcPr>
            <w:tcW w:w="254" w:type="pct"/>
            <w:vMerge w:val="restart"/>
            <w:tcBorders>
              <w:top w:val="single" w:sz="4" w:space="0" w:color="auto"/>
              <w:bottom w:val="single" w:sz="4" w:space="0" w:color="auto"/>
            </w:tcBorders>
            <w:textDirection w:val="btLr"/>
            <w:vAlign w:val="center"/>
          </w:tcPr>
          <w:p w:rsidR="00390693" w:rsidRPr="00C44BBC" w:rsidRDefault="00390693" w:rsidP="00390693">
            <w:pPr>
              <w:pStyle w:val="TableParagraph"/>
              <w:spacing w:before="40"/>
              <w:ind w:left="113" w:right="113"/>
              <w:jc w:val="right"/>
              <w:rPr>
                <w:rFonts w:eastAsia="Arial" w:cstheme="minorHAnsi"/>
                <w:b/>
                <w:sz w:val="18"/>
                <w:szCs w:val="18"/>
              </w:rPr>
            </w:pPr>
            <w:r w:rsidRPr="00C44BBC">
              <w:rPr>
                <w:rFonts w:eastAsia="Arial" w:cstheme="minorHAnsi"/>
                <w:b/>
                <w:sz w:val="18"/>
                <w:szCs w:val="18"/>
              </w:rPr>
              <w:t>Unit 4 Topic 2</w:t>
            </w:r>
          </w:p>
          <w:p w:rsidR="00390693" w:rsidRPr="00C44BBC" w:rsidRDefault="00390693" w:rsidP="00390693">
            <w:pPr>
              <w:pStyle w:val="TableParagraph"/>
              <w:spacing w:before="40"/>
              <w:ind w:left="113" w:right="113"/>
              <w:jc w:val="right"/>
              <w:rPr>
                <w:rFonts w:eastAsia="Arial" w:cstheme="minorHAnsi"/>
                <w:sz w:val="18"/>
                <w:szCs w:val="18"/>
              </w:rPr>
            </w:pPr>
            <w:r w:rsidRPr="00C44BBC">
              <w:rPr>
                <w:rFonts w:eastAsia="Arial" w:cstheme="minorHAnsi"/>
                <w:b/>
                <w:sz w:val="18"/>
                <w:szCs w:val="18"/>
              </w:rPr>
              <w:t>Objectives 1, 2, 3, 4, 5, 6, 7</w:t>
            </w:r>
          </w:p>
        </w:tc>
        <w:tc>
          <w:tcPr>
            <w:tcW w:w="4355" w:type="pct"/>
            <w:tcBorders>
              <w:top w:val="single" w:sz="8" w:space="0" w:color="auto"/>
              <w:bottom w:val="single" w:sz="4" w:space="0" w:color="auto"/>
            </w:tcBorders>
          </w:tcPr>
          <w:p w:rsidR="00390693" w:rsidRPr="005872AF" w:rsidRDefault="00390693" w:rsidP="00390693">
            <w:pPr>
              <w:spacing w:after="68"/>
              <w:ind w:left="557" w:hanging="557"/>
              <w:rPr>
                <w:sz w:val="20"/>
              </w:rPr>
            </w:pPr>
            <w:r w:rsidRPr="005872AF">
              <w:rPr>
                <w:b/>
                <w:sz w:val="20"/>
              </w:rPr>
              <w:t xml:space="preserve">SC </w:t>
            </w:r>
            <w:r>
              <w:rPr>
                <w:b/>
                <w:sz w:val="20"/>
              </w:rPr>
              <w:t>81</w:t>
            </w:r>
            <w:r w:rsidRPr="005872AF">
              <w:rPr>
                <w:sz w:val="20"/>
              </w:rPr>
              <w:t xml:space="preserve"> appreciate that chemical synthesis involves the selection of particular reagents to form a product with specific properties</w:t>
            </w:r>
          </w:p>
          <w:p w:rsidR="00390693" w:rsidRPr="005872AF" w:rsidRDefault="00390693" w:rsidP="00390693">
            <w:pPr>
              <w:ind w:left="557" w:hanging="557"/>
              <w:rPr>
                <w:sz w:val="20"/>
              </w:rPr>
            </w:pPr>
            <w:r w:rsidRPr="005872AF">
              <w:rPr>
                <w:b/>
                <w:sz w:val="20"/>
              </w:rPr>
              <w:t xml:space="preserve">SC </w:t>
            </w:r>
            <w:r>
              <w:rPr>
                <w:b/>
                <w:sz w:val="20"/>
              </w:rPr>
              <w:t>82</w:t>
            </w:r>
            <w:r w:rsidRPr="005872AF">
              <w:rPr>
                <w:sz w:val="20"/>
              </w:rPr>
              <w:t xml:space="preserve"> understand that reagents and reaction conditions are chosen to optimise the yield and rate for chemical synthesis processes, including the production of ammonia (Haber process), sulfuric acid (contact process) and biodiesel (base-catalysed and lipase-catalysed methods)</w:t>
            </w:r>
          </w:p>
          <w:p w:rsidR="00390693" w:rsidRPr="005872AF" w:rsidRDefault="00390693" w:rsidP="00390693">
            <w:pPr>
              <w:spacing w:before="120" w:after="71"/>
              <w:ind w:left="556" w:hanging="556"/>
              <w:rPr>
                <w:sz w:val="20"/>
              </w:rPr>
            </w:pPr>
            <w:r w:rsidRPr="005872AF">
              <w:rPr>
                <w:b/>
                <w:sz w:val="20"/>
              </w:rPr>
              <w:t xml:space="preserve">SC </w:t>
            </w:r>
            <w:r>
              <w:rPr>
                <w:b/>
                <w:sz w:val="20"/>
              </w:rPr>
              <w:t>83</w:t>
            </w:r>
            <w:r w:rsidRPr="005872AF">
              <w:rPr>
                <w:sz w:val="20"/>
              </w:rPr>
              <w:t xml:space="preserve"> understand that fuels, including biodiesel, ethanol and hydrogen, can be synthesised from a range of chemical reactions including, addition, oxidation and esterification</w:t>
            </w:r>
          </w:p>
          <w:p w:rsidR="00390693" w:rsidRPr="005872AF" w:rsidRDefault="00390693" w:rsidP="00390693">
            <w:pPr>
              <w:spacing w:after="72"/>
              <w:ind w:left="557" w:hanging="557"/>
              <w:rPr>
                <w:sz w:val="20"/>
              </w:rPr>
            </w:pPr>
            <w:r w:rsidRPr="005872AF">
              <w:rPr>
                <w:b/>
                <w:sz w:val="20"/>
              </w:rPr>
              <w:t>SC</w:t>
            </w:r>
            <w:r w:rsidRPr="005872AF">
              <w:rPr>
                <w:sz w:val="20"/>
              </w:rPr>
              <w:t xml:space="preserve"> </w:t>
            </w:r>
            <w:r>
              <w:rPr>
                <w:b/>
                <w:sz w:val="20"/>
              </w:rPr>
              <w:t>84</w:t>
            </w:r>
            <w:r w:rsidRPr="005872AF">
              <w:rPr>
                <w:sz w:val="20"/>
              </w:rPr>
              <w:t xml:space="preserve"> understand that enzymes can be used on an industrial scale for chemical synthesis to achieve an economically viable rate, including fermentation to produce ethanol and lipase-catalysed transesterification to produce biodiesel</w:t>
            </w:r>
          </w:p>
          <w:p w:rsidR="00390693" w:rsidRPr="005872AF" w:rsidRDefault="00390693" w:rsidP="00390693">
            <w:pPr>
              <w:spacing w:after="68"/>
              <w:ind w:left="557" w:hanging="557"/>
              <w:rPr>
                <w:sz w:val="20"/>
              </w:rPr>
            </w:pPr>
            <w:r w:rsidRPr="005872AF">
              <w:rPr>
                <w:b/>
                <w:sz w:val="20"/>
              </w:rPr>
              <w:t>SC</w:t>
            </w:r>
            <w:r w:rsidRPr="005872AF">
              <w:rPr>
                <w:sz w:val="20"/>
              </w:rPr>
              <w:t xml:space="preserve"> </w:t>
            </w:r>
            <w:r>
              <w:rPr>
                <w:b/>
                <w:sz w:val="20"/>
              </w:rPr>
              <w:t>85</w:t>
            </w:r>
            <w:r w:rsidRPr="005872AF">
              <w:rPr>
                <w:sz w:val="20"/>
              </w:rPr>
              <w:t xml:space="preserve"> describe, using equations, the production of ethanol from fermentation and the hydration of ethene describe, using equations, the transesterification of triglycerides to produce biodiesel</w:t>
            </w:r>
          </w:p>
          <w:p w:rsidR="00390693" w:rsidRPr="005872AF" w:rsidRDefault="00390693" w:rsidP="00390693">
            <w:pPr>
              <w:spacing w:after="70"/>
              <w:ind w:left="557" w:hanging="557"/>
              <w:rPr>
                <w:sz w:val="20"/>
              </w:rPr>
            </w:pPr>
            <w:r w:rsidRPr="005872AF">
              <w:rPr>
                <w:b/>
                <w:sz w:val="20"/>
              </w:rPr>
              <w:t>SC</w:t>
            </w:r>
            <w:r w:rsidRPr="005872AF">
              <w:rPr>
                <w:sz w:val="20"/>
              </w:rPr>
              <w:t xml:space="preserve"> </w:t>
            </w:r>
            <w:r>
              <w:rPr>
                <w:b/>
                <w:sz w:val="20"/>
              </w:rPr>
              <w:t>86</w:t>
            </w:r>
            <w:r w:rsidRPr="005872AF">
              <w:rPr>
                <w:sz w:val="20"/>
              </w:rPr>
              <w:t xml:space="preserve"> discuss, using diagrams and relevant half-equations, the operation of a hydrogen fuel cell under acidic and alkaline conditions</w:t>
            </w:r>
          </w:p>
          <w:p w:rsidR="00390693" w:rsidRPr="005872AF" w:rsidRDefault="00390693" w:rsidP="00390693">
            <w:pPr>
              <w:pStyle w:val="TableParagraph"/>
              <w:spacing w:before="120"/>
              <w:ind w:left="557" w:hanging="557"/>
              <w:rPr>
                <w:rFonts w:ascii="Arial"/>
                <w:sz w:val="20"/>
                <w:szCs w:val="18"/>
              </w:rPr>
            </w:pPr>
            <w:r w:rsidRPr="005872AF">
              <w:rPr>
                <w:b/>
                <w:sz w:val="20"/>
              </w:rPr>
              <w:t xml:space="preserve">SC </w:t>
            </w:r>
            <w:r>
              <w:rPr>
                <w:b/>
                <w:sz w:val="20"/>
              </w:rPr>
              <w:t>87</w:t>
            </w:r>
            <w:r w:rsidRPr="005872AF">
              <w:rPr>
                <w:b/>
                <w:sz w:val="20"/>
              </w:rPr>
              <w:t xml:space="preserve"> </w:t>
            </w:r>
            <w:r w:rsidRPr="005872AF">
              <w:rPr>
                <w:sz w:val="20"/>
              </w:rPr>
              <w:t>calculate the yield of chemical synthesis reactions by comparing stoichiometric quantities with actual quantities and by determining limiting reagents.</w:t>
            </w:r>
          </w:p>
        </w:tc>
      </w:tr>
      <w:tr w:rsidR="00390693" w:rsidRPr="00834964" w:rsidTr="00ED58D2">
        <w:tblPrEx>
          <w:tblCellMar>
            <w:left w:w="28" w:type="dxa"/>
            <w:right w:w="28" w:type="dxa"/>
          </w:tblCellMar>
        </w:tblPrEx>
        <w:trPr>
          <w:trHeight w:val="572"/>
        </w:trPr>
        <w:tc>
          <w:tcPr>
            <w:tcW w:w="391" w:type="pct"/>
            <w:vMerge/>
            <w:tcBorders>
              <w:top w:val="single" w:sz="4" w:space="0" w:color="auto"/>
              <w:bottom w:val="single" w:sz="8" w:space="0" w:color="auto"/>
            </w:tcBorders>
          </w:tcPr>
          <w:p w:rsidR="00390693" w:rsidRPr="00830475" w:rsidRDefault="00390693" w:rsidP="00390693">
            <w:pPr>
              <w:spacing w:before="40" w:line="259" w:lineRule="auto"/>
              <w:rPr>
                <w:rFonts w:ascii="Arial" w:hAnsi="Arial" w:cs="Arial"/>
                <w:sz w:val="16"/>
                <w:szCs w:val="16"/>
              </w:rPr>
            </w:pPr>
          </w:p>
        </w:tc>
        <w:tc>
          <w:tcPr>
            <w:tcW w:w="254" w:type="pct"/>
            <w:vMerge/>
            <w:tcBorders>
              <w:top w:val="single" w:sz="4" w:space="0" w:color="auto"/>
              <w:bottom w:val="single" w:sz="8" w:space="0" w:color="auto"/>
            </w:tcBorders>
          </w:tcPr>
          <w:p w:rsidR="00390693" w:rsidRPr="00CF5FEF" w:rsidRDefault="00390693" w:rsidP="00390693">
            <w:pPr>
              <w:spacing w:before="40" w:line="259" w:lineRule="auto"/>
              <w:rPr>
                <w:rFonts w:ascii="Arial" w:hAnsi="Arial" w:cs="Arial"/>
                <w:sz w:val="18"/>
                <w:szCs w:val="18"/>
              </w:rPr>
            </w:pPr>
          </w:p>
        </w:tc>
        <w:tc>
          <w:tcPr>
            <w:tcW w:w="4355" w:type="pct"/>
            <w:tcBorders>
              <w:top w:val="single" w:sz="4" w:space="0" w:color="auto"/>
              <w:bottom w:val="single" w:sz="8" w:space="0" w:color="auto"/>
            </w:tcBorders>
          </w:tcPr>
          <w:p w:rsidR="00390693" w:rsidRPr="00390693" w:rsidRDefault="00390693" w:rsidP="00390693">
            <w:pPr>
              <w:rPr>
                <w:rFonts w:ascii="Arial" w:hAnsi="Arial" w:cs="Arial"/>
                <w:b/>
                <w:sz w:val="20"/>
                <w:szCs w:val="18"/>
              </w:rPr>
            </w:pPr>
            <w:r w:rsidRPr="00390693">
              <w:rPr>
                <w:rFonts w:ascii="Arial" w:hAnsi="Arial" w:cs="Arial"/>
                <w:b/>
                <w:sz w:val="20"/>
                <w:szCs w:val="18"/>
              </w:rPr>
              <w:t>LG 1</w:t>
            </w:r>
            <w:r w:rsidR="00E808B5">
              <w:rPr>
                <w:rFonts w:ascii="Arial" w:hAnsi="Arial" w:cs="Arial"/>
                <w:b/>
                <w:sz w:val="20"/>
                <w:szCs w:val="18"/>
              </w:rPr>
              <w:t>9</w:t>
            </w:r>
            <w:r w:rsidRPr="00390693">
              <w:rPr>
                <w:rFonts w:ascii="Arial" w:hAnsi="Arial" w:cs="Arial"/>
                <w:b/>
                <w:sz w:val="20"/>
                <w:szCs w:val="18"/>
              </w:rPr>
              <w:t xml:space="preserve"> I can explain and justify reaction conditions in terms of yield and rate of reaction.</w:t>
            </w:r>
          </w:p>
          <w:p w:rsidR="00390693" w:rsidRPr="005872AF" w:rsidRDefault="00390693" w:rsidP="00390693">
            <w:pPr>
              <w:pStyle w:val="TableParagraph"/>
              <w:tabs>
                <w:tab w:val="left" w:pos="274"/>
              </w:tabs>
              <w:ind w:left="561" w:right="113" w:hanging="561"/>
              <w:rPr>
                <w:rFonts w:cstheme="minorHAnsi"/>
                <w:b/>
                <w:sz w:val="20"/>
                <w:szCs w:val="24"/>
              </w:rPr>
            </w:pPr>
            <w:r w:rsidRPr="00390693">
              <w:rPr>
                <w:rFonts w:ascii="Arial" w:eastAsiaTheme="minorEastAsia" w:hAnsi="Arial" w:cs="Arial"/>
                <w:b/>
                <w:sz w:val="20"/>
                <w:szCs w:val="18"/>
                <w:lang w:val="en-AU" w:eastAsia="zh-TW"/>
              </w:rPr>
              <w:t xml:space="preserve">LG </w:t>
            </w:r>
            <w:r w:rsidR="00E808B5">
              <w:rPr>
                <w:rFonts w:ascii="Arial" w:eastAsiaTheme="minorEastAsia" w:hAnsi="Arial" w:cs="Arial"/>
                <w:b/>
                <w:sz w:val="20"/>
                <w:szCs w:val="18"/>
                <w:lang w:val="en-AU" w:eastAsia="zh-TW"/>
              </w:rPr>
              <w:t>20</w:t>
            </w:r>
            <w:r w:rsidRPr="00390693">
              <w:rPr>
                <w:rFonts w:ascii="Arial" w:eastAsiaTheme="minorEastAsia" w:hAnsi="Arial" w:cs="Arial"/>
                <w:b/>
                <w:sz w:val="20"/>
                <w:szCs w:val="18"/>
                <w:lang w:val="en-AU" w:eastAsia="zh-TW"/>
              </w:rPr>
              <w:t xml:space="preserve"> I can explain and describe the chemistry involved in the production of fuels</w:t>
            </w:r>
          </w:p>
        </w:tc>
      </w:tr>
      <w:tr w:rsidR="00390693" w:rsidRPr="00841DB4" w:rsidTr="00ED58D2">
        <w:tblPrEx>
          <w:tblCellMar>
            <w:left w:w="28" w:type="dxa"/>
            <w:right w:w="28" w:type="dxa"/>
          </w:tblCellMar>
        </w:tblPrEx>
        <w:trPr>
          <w:trHeight w:val="1916"/>
        </w:trPr>
        <w:tc>
          <w:tcPr>
            <w:tcW w:w="391" w:type="pct"/>
            <w:vMerge w:val="restart"/>
            <w:tcBorders>
              <w:top w:val="single" w:sz="8" w:space="0" w:color="auto"/>
              <w:bottom w:val="single" w:sz="4" w:space="0" w:color="auto"/>
            </w:tcBorders>
            <w:textDirection w:val="btLr"/>
            <w:vAlign w:val="center"/>
          </w:tcPr>
          <w:p w:rsidR="00E808B5" w:rsidRPr="00E808B5" w:rsidRDefault="00E808B5" w:rsidP="00E808B5">
            <w:pPr>
              <w:widowControl w:val="0"/>
              <w:spacing w:before="40"/>
              <w:ind w:left="113" w:right="113"/>
              <w:jc w:val="right"/>
              <w:rPr>
                <w:rFonts w:eastAsia="Arial" w:cstheme="minorHAnsi"/>
                <w:b/>
                <w:sz w:val="18"/>
                <w:szCs w:val="18"/>
                <w:lang w:eastAsia="en-US"/>
              </w:rPr>
            </w:pPr>
            <w:r w:rsidRPr="00E808B5">
              <w:rPr>
                <w:rFonts w:eastAsia="Arial" w:cstheme="minorHAnsi"/>
                <w:b/>
                <w:sz w:val="18"/>
                <w:szCs w:val="18"/>
                <w:lang w:eastAsia="en-US"/>
              </w:rPr>
              <w:t>Molecular manufacturing and Green chemistry</w:t>
            </w:r>
          </w:p>
          <w:p w:rsidR="00390693" w:rsidRPr="00C44BBC" w:rsidRDefault="00E808B5" w:rsidP="00E808B5">
            <w:pPr>
              <w:pStyle w:val="TableParagraph"/>
              <w:spacing w:before="40"/>
              <w:ind w:left="113" w:right="113"/>
              <w:jc w:val="right"/>
              <w:rPr>
                <w:rFonts w:eastAsia="Arial" w:cstheme="minorHAnsi"/>
                <w:b/>
                <w:sz w:val="18"/>
                <w:szCs w:val="18"/>
              </w:rPr>
            </w:pPr>
            <w:r w:rsidRPr="00E808B5">
              <w:rPr>
                <w:rFonts w:eastAsia="Arial" w:cstheme="minorHAnsi"/>
                <w:b/>
                <w:sz w:val="18"/>
                <w:szCs w:val="18"/>
                <w:lang w:val="en-AU" w:eastAsia="zh-TW"/>
              </w:rPr>
              <w:t xml:space="preserve">Year 12 Week </w:t>
            </w:r>
            <w:r>
              <w:rPr>
                <w:rFonts w:eastAsia="Arial" w:cstheme="minorHAnsi"/>
                <w:b/>
                <w:sz w:val="18"/>
                <w:szCs w:val="18"/>
                <w:lang w:val="en-AU" w:eastAsia="zh-TW"/>
              </w:rPr>
              <w:t>27</w:t>
            </w:r>
            <w:r w:rsidRPr="00E808B5">
              <w:rPr>
                <w:rFonts w:eastAsia="Arial" w:cstheme="minorHAnsi"/>
                <w:b/>
                <w:sz w:val="18"/>
                <w:szCs w:val="18"/>
                <w:lang w:val="en-AU" w:eastAsia="zh-TW"/>
              </w:rPr>
              <w:t xml:space="preserve"> (</w:t>
            </w:r>
            <w:r>
              <w:rPr>
                <w:rFonts w:eastAsia="Arial" w:cstheme="minorHAnsi"/>
                <w:b/>
                <w:sz w:val="18"/>
                <w:szCs w:val="18"/>
                <w:lang w:val="en-AU" w:eastAsia="zh-TW"/>
              </w:rPr>
              <w:t>2</w:t>
            </w:r>
            <w:r w:rsidRPr="00E808B5">
              <w:rPr>
                <w:rFonts w:eastAsia="Arial" w:cstheme="minorHAnsi"/>
                <w:b/>
                <w:sz w:val="18"/>
                <w:szCs w:val="18"/>
                <w:lang w:val="en-AU" w:eastAsia="zh-TW"/>
              </w:rPr>
              <w:t xml:space="preserve"> lessons and 1 lesson)</w:t>
            </w:r>
          </w:p>
        </w:tc>
        <w:tc>
          <w:tcPr>
            <w:tcW w:w="254" w:type="pct"/>
            <w:vMerge w:val="restart"/>
            <w:tcBorders>
              <w:top w:val="single" w:sz="8" w:space="0" w:color="auto"/>
              <w:bottom w:val="single" w:sz="4" w:space="0" w:color="auto"/>
            </w:tcBorders>
            <w:textDirection w:val="btLr"/>
            <w:vAlign w:val="center"/>
          </w:tcPr>
          <w:p w:rsidR="00E808B5" w:rsidRPr="00E808B5" w:rsidRDefault="00E808B5" w:rsidP="00E808B5">
            <w:pPr>
              <w:widowControl w:val="0"/>
              <w:spacing w:before="40"/>
              <w:ind w:left="113" w:right="113"/>
              <w:jc w:val="right"/>
              <w:rPr>
                <w:rFonts w:eastAsia="Arial" w:cstheme="minorHAnsi"/>
                <w:sz w:val="18"/>
                <w:szCs w:val="18"/>
                <w:lang w:val="en-US" w:eastAsia="en-US"/>
              </w:rPr>
            </w:pPr>
            <w:r w:rsidRPr="00E808B5">
              <w:rPr>
                <w:rFonts w:eastAsia="Arial" w:cstheme="minorHAnsi"/>
                <w:sz w:val="18"/>
                <w:szCs w:val="18"/>
                <w:lang w:val="en-US" w:eastAsia="en-US"/>
              </w:rPr>
              <w:t>Unit 4 Topic 2</w:t>
            </w:r>
          </w:p>
          <w:p w:rsidR="00390693" w:rsidRPr="00C44BBC" w:rsidRDefault="00E808B5" w:rsidP="00E808B5">
            <w:pPr>
              <w:pStyle w:val="TableParagraph"/>
              <w:spacing w:before="40"/>
              <w:ind w:left="113" w:right="113"/>
              <w:jc w:val="right"/>
              <w:rPr>
                <w:rFonts w:eastAsia="Arial" w:cstheme="minorHAnsi"/>
                <w:sz w:val="18"/>
                <w:szCs w:val="18"/>
              </w:rPr>
            </w:pPr>
            <w:r w:rsidRPr="00E808B5">
              <w:rPr>
                <w:rFonts w:eastAsia="Arial" w:cstheme="minorHAnsi"/>
                <w:sz w:val="18"/>
                <w:szCs w:val="18"/>
                <w:lang w:val="en-AU" w:eastAsia="zh-TW"/>
              </w:rPr>
              <w:t>Objectives 1, 6</w:t>
            </w:r>
          </w:p>
        </w:tc>
        <w:tc>
          <w:tcPr>
            <w:tcW w:w="4355" w:type="pct"/>
            <w:tcBorders>
              <w:top w:val="single" w:sz="8" w:space="0" w:color="auto"/>
              <w:bottom w:val="single" w:sz="4" w:space="0" w:color="auto"/>
            </w:tcBorders>
          </w:tcPr>
          <w:p w:rsidR="00E808B5" w:rsidRPr="00E808B5" w:rsidRDefault="00E808B5" w:rsidP="00E808B5">
            <w:pPr>
              <w:spacing w:after="69"/>
              <w:ind w:left="558" w:hanging="558"/>
              <w:rPr>
                <w:sz w:val="20"/>
              </w:rPr>
            </w:pPr>
            <w:r w:rsidRPr="00E808B5">
              <w:rPr>
                <w:rFonts w:eastAsia="Arial" w:cstheme="minorHAnsi"/>
                <w:b/>
                <w:sz w:val="20"/>
              </w:rPr>
              <w:t xml:space="preserve">SC </w:t>
            </w:r>
            <w:r>
              <w:rPr>
                <w:rFonts w:eastAsia="Arial" w:cstheme="minorHAnsi"/>
                <w:b/>
                <w:sz w:val="20"/>
              </w:rPr>
              <w:t>88</w:t>
            </w:r>
            <w:r w:rsidRPr="00E808B5">
              <w:rPr>
                <w:rFonts w:eastAsia="Arial" w:cstheme="minorHAnsi"/>
                <w:b/>
                <w:sz w:val="20"/>
              </w:rPr>
              <w:t xml:space="preserve"> </w:t>
            </w:r>
            <w:r w:rsidRPr="00E808B5">
              <w:rPr>
                <w:rFonts w:eastAsia="Arial" w:cstheme="minorHAnsi"/>
                <w:sz w:val="20"/>
              </w:rPr>
              <w:t>appreciate that molecular manufacturing processes involve the positioning of molecules to facilitate a specific chemical reaction; such methods have the potential to synthesise specialised products, including proteins, carbon nanotubes, nanorobots and chemical sensors used in medicine.</w:t>
            </w:r>
            <w:r w:rsidRPr="00E808B5">
              <w:rPr>
                <w:sz w:val="20"/>
              </w:rPr>
              <w:t xml:space="preserve"> </w:t>
            </w:r>
          </w:p>
          <w:p w:rsidR="00E808B5" w:rsidRPr="00E808B5" w:rsidRDefault="00E808B5" w:rsidP="00E808B5">
            <w:pPr>
              <w:spacing w:after="69"/>
              <w:ind w:left="558" w:hanging="558"/>
              <w:rPr>
                <w:sz w:val="20"/>
              </w:rPr>
            </w:pPr>
            <w:r w:rsidRPr="00E808B5">
              <w:rPr>
                <w:sz w:val="20"/>
              </w:rPr>
              <w:t>Green Chemistry</w:t>
            </w:r>
          </w:p>
          <w:p w:rsidR="00E808B5" w:rsidRPr="00E808B5" w:rsidRDefault="00E808B5" w:rsidP="00E808B5">
            <w:pPr>
              <w:spacing w:after="69"/>
              <w:ind w:left="558" w:hanging="558"/>
              <w:rPr>
                <w:sz w:val="20"/>
              </w:rPr>
            </w:pPr>
            <w:r w:rsidRPr="00E808B5">
              <w:rPr>
                <w:b/>
                <w:sz w:val="20"/>
              </w:rPr>
              <w:t>SC</w:t>
            </w:r>
            <w:r w:rsidRPr="00E808B5">
              <w:rPr>
                <w:sz w:val="20"/>
              </w:rPr>
              <w:t xml:space="preserve"> </w:t>
            </w:r>
            <w:r>
              <w:rPr>
                <w:b/>
                <w:sz w:val="20"/>
              </w:rPr>
              <w:t>89</w:t>
            </w:r>
            <w:r w:rsidRPr="00E808B5">
              <w:rPr>
                <w:sz w:val="20"/>
              </w:rPr>
              <w:t xml:space="preserve"> appreciate that green chemistry principles include the design of chemical synthesis processes that use renewable raw materials, limit the use of potentially harmful solvents and minimise the amount of unwanted products</w:t>
            </w:r>
          </w:p>
          <w:p w:rsidR="00E808B5" w:rsidRPr="00E808B5" w:rsidRDefault="00E808B5" w:rsidP="00E808B5">
            <w:pPr>
              <w:ind w:left="558" w:hanging="558"/>
              <w:rPr>
                <w:sz w:val="20"/>
              </w:rPr>
            </w:pPr>
            <w:r w:rsidRPr="00E808B5">
              <w:rPr>
                <w:b/>
                <w:sz w:val="20"/>
              </w:rPr>
              <w:t>SC</w:t>
            </w:r>
            <w:r w:rsidRPr="00E808B5">
              <w:rPr>
                <w:sz w:val="20"/>
              </w:rPr>
              <w:t xml:space="preserve"> </w:t>
            </w:r>
            <w:r w:rsidRPr="00E808B5">
              <w:rPr>
                <w:b/>
                <w:sz w:val="20"/>
              </w:rPr>
              <w:t>90</w:t>
            </w:r>
            <w:r w:rsidRPr="00E808B5">
              <w:rPr>
                <w:sz w:val="20"/>
              </w:rPr>
              <w:t xml:space="preserve"> outline the principles of green chemistry and recognise that the higher the atom economy, the ‘greener’ the process</w:t>
            </w:r>
          </w:p>
          <w:p w:rsidR="00390693" w:rsidRPr="005872AF" w:rsidRDefault="00E808B5" w:rsidP="00E808B5">
            <w:pPr>
              <w:spacing w:before="120"/>
              <w:ind w:left="558" w:hanging="557"/>
              <w:rPr>
                <w:rFonts w:ascii="Arial" w:eastAsia="Arial" w:hAnsi="Arial" w:cs="Arial"/>
                <w:sz w:val="20"/>
                <w:szCs w:val="24"/>
                <w:lang w:val="en-US" w:eastAsia="en-US"/>
              </w:rPr>
            </w:pPr>
            <w:r w:rsidRPr="00E808B5">
              <w:rPr>
                <w:b/>
                <w:sz w:val="20"/>
              </w:rPr>
              <w:t>SC</w:t>
            </w:r>
            <w:r w:rsidRPr="00E808B5">
              <w:rPr>
                <w:sz w:val="20"/>
              </w:rPr>
              <w:t xml:space="preserve"> </w:t>
            </w:r>
            <w:r>
              <w:rPr>
                <w:b/>
                <w:sz w:val="20"/>
              </w:rPr>
              <w:t>91</w:t>
            </w:r>
            <w:r w:rsidRPr="00E808B5">
              <w:rPr>
                <w:sz w:val="20"/>
              </w:rPr>
              <w:t xml:space="preserve"> calculate atom economy and draw conclusions about the economic and environmental impact of chemical synthesis processes.</w:t>
            </w:r>
          </w:p>
        </w:tc>
      </w:tr>
      <w:tr w:rsidR="00390693" w:rsidRPr="00834964" w:rsidTr="00ED58D2">
        <w:tblPrEx>
          <w:tblCellMar>
            <w:left w:w="28" w:type="dxa"/>
            <w:right w:w="28" w:type="dxa"/>
          </w:tblCellMar>
        </w:tblPrEx>
        <w:trPr>
          <w:trHeight w:val="454"/>
        </w:trPr>
        <w:tc>
          <w:tcPr>
            <w:tcW w:w="391" w:type="pct"/>
            <w:vMerge/>
            <w:tcBorders>
              <w:top w:val="single" w:sz="4" w:space="0" w:color="auto"/>
              <w:bottom w:val="single" w:sz="8" w:space="0" w:color="auto"/>
            </w:tcBorders>
          </w:tcPr>
          <w:p w:rsidR="00390693" w:rsidRPr="00C44BBC" w:rsidRDefault="00390693" w:rsidP="00390693">
            <w:pPr>
              <w:spacing w:before="40" w:line="259" w:lineRule="auto"/>
              <w:rPr>
                <w:rFonts w:cstheme="minorHAnsi"/>
                <w:sz w:val="18"/>
                <w:szCs w:val="18"/>
              </w:rPr>
            </w:pPr>
          </w:p>
        </w:tc>
        <w:tc>
          <w:tcPr>
            <w:tcW w:w="254" w:type="pct"/>
            <w:vMerge/>
            <w:tcBorders>
              <w:top w:val="single" w:sz="4" w:space="0" w:color="auto"/>
              <w:bottom w:val="single" w:sz="8" w:space="0" w:color="auto"/>
            </w:tcBorders>
          </w:tcPr>
          <w:p w:rsidR="00390693" w:rsidRPr="00C44BBC" w:rsidRDefault="00390693" w:rsidP="00390693">
            <w:pPr>
              <w:spacing w:before="40" w:line="259" w:lineRule="auto"/>
              <w:rPr>
                <w:rFonts w:cstheme="minorHAnsi"/>
                <w:sz w:val="18"/>
                <w:szCs w:val="18"/>
              </w:rPr>
            </w:pPr>
          </w:p>
        </w:tc>
        <w:tc>
          <w:tcPr>
            <w:tcW w:w="4355" w:type="pct"/>
            <w:tcBorders>
              <w:top w:val="single" w:sz="4" w:space="0" w:color="auto"/>
              <w:bottom w:val="single" w:sz="8" w:space="0" w:color="auto"/>
            </w:tcBorders>
          </w:tcPr>
          <w:p w:rsidR="00E808B5" w:rsidRPr="00E808B5" w:rsidRDefault="00E808B5" w:rsidP="00E808B5">
            <w:pPr>
              <w:widowControl w:val="0"/>
              <w:tabs>
                <w:tab w:val="left" w:pos="274"/>
              </w:tabs>
              <w:ind w:left="561" w:right="113" w:hanging="561"/>
              <w:rPr>
                <w:rFonts w:eastAsiaTheme="minorHAnsi" w:cstheme="minorHAnsi"/>
                <w:b/>
                <w:sz w:val="20"/>
                <w:szCs w:val="24"/>
                <w:lang w:val="en-US" w:eastAsia="en-US"/>
              </w:rPr>
            </w:pPr>
            <w:r w:rsidRPr="00E808B5">
              <w:rPr>
                <w:rFonts w:eastAsiaTheme="minorHAnsi" w:cstheme="minorHAnsi"/>
                <w:b/>
                <w:sz w:val="20"/>
                <w:szCs w:val="24"/>
                <w:lang w:val="en-US" w:eastAsia="en-US"/>
              </w:rPr>
              <w:t xml:space="preserve">LG </w:t>
            </w:r>
            <w:r>
              <w:rPr>
                <w:rFonts w:eastAsiaTheme="minorHAnsi" w:cstheme="minorHAnsi"/>
                <w:b/>
                <w:sz w:val="20"/>
                <w:szCs w:val="24"/>
                <w:lang w:val="en-US" w:eastAsia="en-US"/>
              </w:rPr>
              <w:t>21</w:t>
            </w:r>
            <w:r w:rsidRPr="00E808B5">
              <w:rPr>
                <w:rFonts w:eastAsiaTheme="minorHAnsi" w:cstheme="minorHAnsi"/>
                <w:b/>
                <w:sz w:val="20"/>
                <w:szCs w:val="24"/>
                <w:lang w:val="en-US" w:eastAsia="en-US"/>
              </w:rPr>
              <w:t xml:space="preserve"> describe the advantages of nanoscale chemical techniques in the manufacturing products.</w:t>
            </w:r>
          </w:p>
          <w:p w:rsidR="00390693" w:rsidRPr="005872AF" w:rsidRDefault="00E808B5" w:rsidP="00E808B5">
            <w:pPr>
              <w:pStyle w:val="TableParagraph"/>
              <w:tabs>
                <w:tab w:val="left" w:pos="703"/>
              </w:tabs>
              <w:ind w:left="561" w:right="113" w:hanging="561"/>
              <w:rPr>
                <w:rFonts w:cstheme="minorHAnsi"/>
                <w:b/>
                <w:sz w:val="20"/>
                <w:szCs w:val="24"/>
              </w:rPr>
            </w:pPr>
            <w:r w:rsidRPr="00E808B5">
              <w:rPr>
                <w:rFonts w:eastAsiaTheme="minorEastAsia" w:cstheme="minorHAnsi"/>
                <w:b/>
                <w:sz w:val="20"/>
                <w:szCs w:val="24"/>
                <w:lang w:val="en-AU" w:eastAsia="zh-TW"/>
              </w:rPr>
              <w:t>LG 2</w:t>
            </w:r>
            <w:r>
              <w:rPr>
                <w:rFonts w:eastAsiaTheme="minorEastAsia" w:cstheme="minorHAnsi"/>
                <w:b/>
                <w:sz w:val="20"/>
                <w:szCs w:val="24"/>
                <w:lang w:val="en-AU" w:eastAsia="zh-TW"/>
              </w:rPr>
              <w:t>2</w:t>
            </w:r>
            <w:r w:rsidRPr="00E808B5">
              <w:rPr>
                <w:rFonts w:eastAsiaTheme="minorEastAsia" w:cstheme="minorHAnsi"/>
                <w:b/>
                <w:sz w:val="20"/>
                <w:szCs w:val="24"/>
                <w:lang w:val="en-AU" w:eastAsia="zh-TW"/>
              </w:rPr>
              <w:t xml:space="preserve"> explain and calculate the degree to which a chemical process matches the criteria for green chemistry</w:t>
            </w:r>
          </w:p>
        </w:tc>
      </w:tr>
      <w:tr w:rsidR="00390693" w:rsidRPr="00841DB4" w:rsidTr="00ED58D2">
        <w:tblPrEx>
          <w:tblCellMar>
            <w:left w:w="28" w:type="dxa"/>
            <w:right w:w="28" w:type="dxa"/>
          </w:tblCellMar>
        </w:tblPrEx>
        <w:trPr>
          <w:trHeight w:val="1699"/>
        </w:trPr>
        <w:tc>
          <w:tcPr>
            <w:tcW w:w="391" w:type="pct"/>
            <w:vMerge w:val="restart"/>
            <w:tcBorders>
              <w:top w:val="single" w:sz="8" w:space="0" w:color="auto"/>
            </w:tcBorders>
            <w:textDirection w:val="btLr"/>
            <w:vAlign w:val="center"/>
          </w:tcPr>
          <w:p w:rsidR="00390693" w:rsidRPr="00C44BBC" w:rsidRDefault="00390693" w:rsidP="00390693">
            <w:pPr>
              <w:pStyle w:val="TableParagraph"/>
              <w:spacing w:before="40"/>
              <w:ind w:left="113" w:right="113"/>
              <w:jc w:val="right"/>
              <w:rPr>
                <w:rFonts w:eastAsia="Arial" w:cstheme="minorHAnsi"/>
                <w:b/>
                <w:sz w:val="18"/>
                <w:szCs w:val="18"/>
                <w:lang w:val="en-AU"/>
              </w:rPr>
            </w:pPr>
            <w:r w:rsidRPr="00C44BBC">
              <w:rPr>
                <w:rFonts w:eastAsia="Arial" w:cstheme="minorHAnsi"/>
                <w:b/>
                <w:sz w:val="18"/>
                <w:szCs w:val="18"/>
                <w:lang w:val="en-AU"/>
              </w:rPr>
              <w:t>Analytical techniques</w:t>
            </w:r>
          </w:p>
          <w:p w:rsidR="00390693" w:rsidRPr="00C44BBC" w:rsidRDefault="00390693" w:rsidP="00390693">
            <w:pPr>
              <w:pStyle w:val="TableParagraph"/>
              <w:spacing w:before="40"/>
              <w:ind w:left="113" w:right="113"/>
              <w:jc w:val="right"/>
              <w:rPr>
                <w:rFonts w:eastAsia="Arial" w:cstheme="minorHAnsi"/>
                <w:b/>
                <w:sz w:val="18"/>
                <w:szCs w:val="18"/>
              </w:rPr>
            </w:pPr>
            <w:r>
              <w:rPr>
                <w:rFonts w:eastAsia="Arial" w:cstheme="minorHAnsi"/>
                <w:b/>
                <w:sz w:val="18"/>
                <w:szCs w:val="18"/>
                <w:lang w:val="en-AU"/>
              </w:rPr>
              <w:t>Year 12 Week 2</w:t>
            </w:r>
            <w:r w:rsidR="009C0F1C">
              <w:rPr>
                <w:rFonts w:eastAsia="Arial" w:cstheme="minorHAnsi"/>
                <w:b/>
                <w:sz w:val="18"/>
                <w:szCs w:val="18"/>
                <w:lang w:val="en-AU"/>
              </w:rPr>
              <w:t>8</w:t>
            </w:r>
            <w:r>
              <w:rPr>
                <w:rFonts w:eastAsia="Arial" w:cstheme="minorHAnsi"/>
                <w:b/>
                <w:sz w:val="18"/>
                <w:szCs w:val="18"/>
                <w:lang w:val="en-AU"/>
              </w:rPr>
              <w:t xml:space="preserve">, </w:t>
            </w:r>
            <w:r w:rsidR="009C0F1C">
              <w:rPr>
                <w:rFonts w:eastAsia="Arial" w:cstheme="minorHAnsi"/>
                <w:b/>
                <w:sz w:val="18"/>
                <w:szCs w:val="18"/>
                <w:lang w:val="en-AU"/>
              </w:rPr>
              <w:t>29</w:t>
            </w:r>
            <w:r w:rsidRPr="00C44BBC">
              <w:rPr>
                <w:rFonts w:eastAsia="Arial" w:cstheme="minorHAnsi"/>
                <w:b/>
                <w:sz w:val="18"/>
                <w:szCs w:val="18"/>
                <w:lang w:val="en-AU"/>
              </w:rPr>
              <w:t xml:space="preserve"> (5 lessons)</w:t>
            </w:r>
          </w:p>
        </w:tc>
        <w:tc>
          <w:tcPr>
            <w:tcW w:w="254" w:type="pct"/>
            <w:vMerge w:val="restart"/>
            <w:tcBorders>
              <w:top w:val="single" w:sz="8" w:space="0" w:color="auto"/>
            </w:tcBorders>
            <w:textDirection w:val="btLr"/>
            <w:vAlign w:val="center"/>
          </w:tcPr>
          <w:p w:rsidR="00390693" w:rsidRPr="00C44BBC" w:rsidRDefault="00390693" w:rsidP="00390693">
            <w:pPr>
              <w:pStyle w:val="TableParagraph"/>
              <w:spacing w:before="40"/>
              <w:ind w:left="113" w:right="113"/>
              <w:jc w:val="right"/>
              <w:rPr>
                <w:rFonts w:eastAsia="Arial" w:cstheme="minorHAnsi"/>
                <w:sz w:val="18"/>
                <w:szCs w:val="18"/>
              </w:rPr>
            </w:pPr>
            <w:r w:rsidRPr="00C44BBC">
              <w:rPr>
                <w:rFonts w:eastAsia="Arial" w:cstheme="minorHAnsi"/>
                <w:sz w:val="18"/>
                <w:szCs w:val="18"/>
              </w:rPr>
              <w:t>Unit 4 Topic 1</w:t>
            </w:r>
          </w:p>
          <w:p w:rsidR="00390693" w:rsidRPr="00C44BBC" w:rsidRDefault="00390693" w:rsidP="00390693">
            <w:pPr>
              <w:pStyle w:val="TableParagraph"/>
              <w:spacing w:before="40"/>
              <w:ind w:left="113" w:right="113"/>
              <w:jc w:val="right"/>
              <w:rPr>
                <w:rFonts w:eastAsia="Arial" w:cstheme="minorHAnsi"/>
                <w:sz w:val="18"/>
                <w:szCs w:val="18"/>
              </w:rPr>
            </w:pPr>
            <w:r w:rsidRPr="00C44BBC">
              <w:rPr>
                <w:rFonts w:eastAsia="Arial" w:cstheme="minorHAnsi"/>
                <w:sz w:val="18"/>
                <w:szCs w:val="18"/>
              </w:rPr>
              <w:t>Objectives 1, 2, 3, 4, 5, 6, 7</w:t>
            </w:r>
          </w:p>
        </w:tc>
        <w:tc>
          <w:tcPr>
            <w:tcW w:w="4355" w:type="pct"/>
            <w:tcBorders>
              <w:top w:val="single" w:sz="8" w:space="0" w:color="auto"/>
            </w:tcBorders>
          </w:tcPr>
          <w:p w:rsidR="00390693" w:rsidRPr="005872AF" w:rsidRDefault="00390693" w:rsidP="00390693">
            <w:pPr>
              <w:spacing w:after="70"/>
              <w:ind w:left="558" w:hanging="557"/>
              <w:rPr>
                <w:sz w:val="20"/>
              </w:rPr>
            </w:pPr>
            <w:r w:rsidRPr="005872AF">
              <w:rPr>
                <w:b/>
                <w:sz w:val="20"/>
              </w:rPr>
              <w:t>SC</w:t>
            </w:r>
            <w:r w:rsidRPr="005872AF">
              <w:rPr>
                <w:sz w:val="20"/>
              </w:rPr>
              <w:t xml:space="preserve"> </w:t>
            </w:r>
            <w:r w:rsidRPr="005872AF">
              <w:rPr>
                <w:b/>
                <w:sz w:val="20"/>
              </w:rPr>
              <w:t>92</w:t>
            </w:r>
            <w:r w:rsidRPr="005872AF">
              <w:rPr>
                <w:sz w:val="20"/>
              </w:rPr>
              <w:t xml:space="preserve"> explain how proteins can be analysed by chromatography and electrophoresis</w:t>
            </w:r>
          </w:p>
          <w:p w:rsidR="00390693" w:rsidRPr="005872AF" w:rsidRDefault="00390693" w:rsidP="00390693">
            <w:pPr>
              <w:spacing w:after="71"/>
              <w:ind w:left="558" w:hanging="557"/>
              <w:rPr>
                <w:sz w:val="20"/>
              </w:rPr>
            </w:pPr>
            <w:r w:rsidRPr="005872AF">
              <w:rPr>
                <w:b/>
                <w:sz w:val="20"/>
              </w:rPr>
              <w:t>SC</w:t>
            </w:r>
            <w:r w:rsidRPr="005872AF">
              <w:rPr>
                <w:sz w:val="20"/>
              </w:rPr>
              <w:t xml:space="preserve"> </w:t>
            </w:r>
            <w:r w:rsidRPr="005872AF">
              <w:rPr>
                <w:b/>
                <w:sz w:val="20"/>
              </w:rPr>
              <w:t>93</w:t>
            </w:r>
            <w:r w:rsidRPr="005872AF">
              <w:rPr>
                <w:sz w:val="20"/>
              </w:rPr>
              <w:t xml:space="preserve"> select and use data from analytical techniques, including mass spectrometry, x-ray crystallography and infrared spectroscopy, to determine the structure of organic molecules</w:t>
            </w:r>
          </w:p>
          <w:p w:rsidR="00390693" w:rsidRPr="005872AF" w:rsidRDefault="00390693" w:rsidP="00390693">
            <w:pPr>
              <w:pStyle w:val="TableParagraph"/>
              <w:tabs>
                <w:tab w:val="left" w:pos="274"/>
              </w:tabs>
              <w:spacing w:before="120"/>
              <w:ind w:left="558" w:right="113" w:hanging="557"/>
              <w:rPr>
                <w:rFonts w:ascii="Arial" w:eastAsia="Arial" w:hAnsi="Arial" w:cs="Arial"/>
                <w:sz w:val="20"/>
                <w:szCs w:val="24"/>
              </w:rPr>
            </w:pPr>
            <w:r w:rsidRPr="005872AF">
              <w:rPr>
                <w:b/>
                <w:sz w:val="20"/>
              </w:rPr>
              <w:t>SC</w:t>
            </w:r>
            <w:r w:rsidRPr="005872AF">
              <w:rPr>
                <w:sz w:val="20"/>
              </w:rPr>
              <w:t xml:space="preserve"> </w:t>
            </w:r>
            <w:r w:rsidRPr="005872AF">
              <w:rPr>
                <w:b/>
                <w:sz w:val="20"/>
              </w:rPr>
              <w:t>94</w:t>
            </w:r>
            <w:r w:rsidRPr="005872AF">
              <w:rPr>
                <w:sz w:val="20"/>
              </w:rPr>
              <w:t xml:space="preserve"> </w:t>
            </w:r>
            <w:proofErr w:type="spellStart"/>
            <w:r w:rsidRPr="005872AF">
              <w:rPr>
                <w:sz w:val="20"/>
              </w:rPr>
              <w:t>analyse</w:t>
            </w:r>
            <w:proofErr w:type="spellEnd"/>
            <w:r w:rsidRPr="005872AF">
              <w:rPr>
                <w:sz w:val="20"/>
              </w:rPr>
              <w:t xml:space="preserve"> data from spectra, including mass spectrometry and infrared spectroscopy, to communicate conceptual understanding, solve problems and make predictions.</w:t>
            </w:r>
          </w:p>
        </w:tc>
      </w:tr>
      <w:tr w:rsidR="00390693" w:rsidRPr="00834964" w:rsidTr="00ED58D2">
        <w:tblPrEx>
          <w:tblCellMar>
            <w:left w:w="28" w:type="dxa"/>
            <w:right w:w="28" w:type="dxa"/>
          </w:tblCellMar>
        </w:tblPrEx>
        <w:tc>
          <w:tcPr>
            <w:tcW w:w="391" w:type="pct"/>
            <w:vMerge/>
          </w:tcPr>
          <w:p w:rsidR="00390693" w:rsidRPr="00830475" w:rsidRDefault="00390693" w:rsidP="00390693">
            <w:pPr>
              <w:spacing w:before="40" w:line="259" w:lineRule="auto"/>
              <w:rPr>
                <w:rFonts w:ascii="Arial" w:hAnsi="Arial" w:cs="Arial"/>
                <w:sz w:val="16"/>
                <w:szCs w:val="16"/>
              </w:rPr>
            </w:pPr>
          </w:p>
        </w:tc>
        <w:tc>
          <w:tcPr>
            <w:tcW w:w="254" w:type="pct"/>
            <w:vMerge/>
          </w:tcPr>
          <w:p w:rsidR="00390693" w:rsidRPr="00CF5FEF" w:rsidRDefault="00390693" w:rsidP="00390693">
            <w:pPr>
              <w:spacing w:before="40" w:line="259" w:lineRule="auto"/>
              <w:rPr>
                <w:rFonts w:ascii="Arial" w:hAnsi="Arial" w:cs="Arial"/>
                <w:sz w:val="18"/>
                <w:szCs w:val="18"/>
              </w:rPr>
            </w:pPr>
          </w:p>
        </w:tc>
        <w:tc>
          <w:tcPr>
            <w:tcW w:w="4355" w:type="pct"/>
          </w:tcPr>
          <w:p w:rsidR="00390693" w:rsidRPr="005872AF" w:rsidRDefault="00390693" w:rsidP="00390693">
            <w:pPr>
              <w:pStyle w:val="TableParagraph"/>
              <w:tabs>
                <w:tab w:val="left" w:pos="274"/>
              </w:tabs>
              <w:ind w:left="561" w:right="113" w:hanging="561"/>
              <w:rPr>
                <w:rFonts w:ascii="Arial" w:hAnsi="Arial" w:cs="Arial"/>
                <w:b/>
                <w:sz w:val="20"/>
                <w:szCs w:val="24"/>
              </w:rPr>
            </w:pPr>
            <w:r w:rsidRPr="005872AF">
              <w:rPr>
                <w:rFonts w:ascii="Arial" w:hAnsi="Arial" w:cs="Arial"/>
                <w:b/>
                <w:sz w:val="20"/>
                <w:szCs w:val="24"/>
              </w:rPr>
              <w:t>LG 23 interpret and explain the results from analytical techniques in order to provide justified identification of simple organic molecules including proteins</w:t>
            </w:r>
          </w:p>
        </w:tc>
      </w:tr>
    </w:tbl>
    <w:p w:rsidR="00D3552E" w:rsidRDefault="00D3552E" w:rsidP="003D2110"/>
    <w:p w:rsidR="00582E7D" w:rsidRPr="00772D8C" w:rsidRDefault="00582E7D" w:rsidP="003D2110">
      <w:pPr>
        <w:rPr>
          <w:sz w:val="20"/>
          <w:szCs w:val="40"/>
        </w:rPr>
      </w:pPr>
    </w:p>
    <w:sectPr w:rsidR="00582E7D" w:rsidRPr="00772D8C" w:rsidSect="003831D1">
      <w:pgSz w:w="11906" w:h="16838" w:code="9"/>
      <w:pgMar w:top="720"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EF8" w:rsidRDefault="00401EF8" w:rsidP="00E377A7">
      <w:r>
        <w:separator/>
      </w:r>
    </w:p>
  </w:endnote>
  <w:endnote w:type="continuationSeparator" w:id="0">
    <w:p w:rsidR="00401EF8" w:rsidRDefault="00401EF8" w:rsidP="00E3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EF8" w:rsidRDefault="00401EF8" w:rsidP="00E377A7">
      <w:r>
        <w:separator/>
      </w:r>
    </w:p>
  </w:footnote>
  <w:footnote w:type="continuationSeparator" w:id="0">
    <w:p w:rsidR="00401EF8" w:rsidRDefault="00401EF8" w:rsidP="00E37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4E"/>
    <w:rsid w:val="00034E64"/>
    <w:rsid w:val="00040C4B"/>
    <w:rsid w:val="00042A56"/>
    <w:rsid w:val="00047C35"/>
    <w:rsid w:val="00051921"/>
    <w:rsid w:val="00055414"/>
    <w:rsid w:val="00057587"/>
    <w:rsid w:val="000646D6"/>
    <w:rsid w:val="0007421F"/>
    <w:rsid w:val="00075F4A"/>
    <w:rsid w:val="0008555B"/>
    <w:rsid w:val="000A35AE"/>
    <w:rsid w:val="000A5378"/>
    <w:rsid w:val="000B1618"/>
    <w:rsid w:val="000B454D"/>
    <w:rsid w:val="000C2BAF"/>
    <w:rsid w:val="000C68FC"/>
    <w:rsid w:val="000D0B6A"/>
    <w:rsid w:val="000E3C7D"/>
    <w:rsid w:val="000E4D36"/>
    <w:rsid w:val="000F01A8"/>
    <w:rsid w:val="000F5FAA"/>
    <w:rsid w:val="000F70FF"/>
    <w:rsid w:val="00100F82"/>
    <w:rsid w:val="00112A54"/>
    <w:rsid w:val="00146F57"/>
    <w:rsid w:val="001519DB"/>
    <w:rsid w:val="00152AE5"/>
    <w:rsid w:val="00171905"/>
    <w:rsid w:val="001727DD"/>
    <w:rsid w:val="00172956"/>
    <w:rsid w:val="00183A86"/>
    <w:rsid w:val="001B2F0D"/>
    <w:rsid w:val="001B3C29"/>
    <w:rsid w:val="001C5CAE"/>
    <w:rsid w:val="001D0B36"/>
    <w:rsid w:val="001F695B"/>
    <w:rsid w:val="0020081C"/>
    <w:rsid w:val="0020102E"/>
    <w:rsid w:val="00205424"/>
    <w:rsid w:val="002057E3"/>
    <w:rsid w:val="00211221"/>
    <w:rsid w:val="00230C2D"/>
    <w:rsid w:val="0023639E"/>
    <w:rsid w:val="00240692"/>
    <w:rsid w:val="0024325B"/>
    <w:rsid w:val="0025092A"/>
    <w:rsid w:val="00253FEA"/>
    <w:rsid w:val="002612E2"/>
    <w:rsid w:val="0026529A"/>
    <w:rsid w:val="00285425"/>
    <w:rsid w:val="002C289B"/>
    <w:rsid w:val="002E4803"/>
    <w:rsid w:val="002F4448"/>
    <w:rsid w:val="002F498E"/>
    <w:rsid w:val="003024A1"/>
    <w:rsid w:val="00311F58"/>
    <w:rsid w:val="003301FF"/>
    <w:rsid w:val="0033736B"/>
    <w:rsid w:val="00344AAB"/>
    <w:rsid w:val="00356FA3"/>
    <w:rsid w:val="0037710A"/>
    <w:rsid w:val="003831D1"/>
    <w:rsid w:val="00385B1C"/>
    <w:rsid w:val="0038631C"/>
    <w:rsid w:val="00390693"/>
    <w:rsid w:val="0039344E"/>
    <w:rsid w:val="00394223"/>
    <w:rsid w:val="003A0D65"/>
    <w:rsid w:val="003C109E"/>
    <w:rsid w:val="003D2110"/>
    <w:rsid w:val="003E1810"/>
    <w:rsid w:val="00401EF8"/>
    <w:rsid w:val="004021F6"/>
    <w:rsid w:val="00434793"/>
    <w:rsid w:val="0043629C"/>
    <w:rsid w:val="00441249"/>
    <w:rsid w:val="0044134E"/>
    <w:rsid w:val="00442162"/>
    <w:rsid w:val="0045635D"/>
    <w:rsid w:val="00462026"/>
    <w:rsid w:val="004749C4"/>
    <w:rsid w:val="00474BD6"/>
    <w:rsid w:val="0048720A"/>
    <w:rsid w:val="00492080"/>
    <w:rsid w:val="0049475B"/>
    <w:rsid w:val="004C64C4"/>
    <w:rsid w:val="004D7FD0"/>
    <w:rsid w:val="004E5A5B"/>
    <w:rsid w:val="004F05F7"/>
    <w:rsid w:val="00502112"/>
    <w:rsid w:val="00502C32"/>
    <w:rsid w:val="00525A3D"/>
    <w:rsid w:val="005339DE"/>
    <w:rsid w:val="005370BF"/>
    <w:rsid w:val="00537294"/>
    <w:rsid w:val="00547291"/>
    <w:rsid w:val="0057143C"/>
    <w:rsid w:val="00574F44"/>
    <w:rsid w:val="00575E15"/>
    <w:rsid w:val="00582E7D"/>
    <w:rsid w:val="00584B49"/>
    <w:rsid w:val="005872AF"/>
    <w:rsid w:val="00595856"/>
    <w:rsid w:val="005B38D2"/>
    <w:rsid w:val="005C4BEC"/>
    <w:rsid w:val="005C631C"/>
    <w:rsid w:val="005E13D1"/>
    <w:rsid w:val="0060420D"/>
    <w:rsid w:val="00623118"/>
    <w:rsid w:val="00652694"/>
    <w:rsid w:val="0066384C"/>
    <w:rsid w:val="006710A7"/>
    <w:rsid w:val="006719DB"/>
    <w:rsid w:val="00672987"/>
    <w:rsid w:val="006759DC"/>
    <w:rsid w:val="006760A1"/>
    <w:rsid w:val="0069390E"/>
    <w:rsid w:val="006970F2"/>
    <w:rsid w:val="006B4F15"/>
    <w:rsid w:val="006B776A"/>
    <w:rsid w:val="006C52A6"/>
    <w:rsid w:val="006D4B9A"/>
    <w:rsid w:val="006D762D"/>
    <w:rsid w:val="006E64B6"/>
    <w:rsid w:val="006F33C4"/>
    <w:rsid w:val="007003C8"/>
    <w:rsid w:val="007042AC"/>
    <w:rsid w:val="0071545C"/>
    <w:rsid w:val="0072541C"/>
    <w:rsid w:val="007262F9"/>
    <w:rsid w:val="00730D2E"/>
    <w:rsid w:val="00745F8B"/>
    <w:rsid w:val="00767024"/>
    <w:rsid w:val="00772D8C"/>
    <w:rsid w:val="00773BB4"/>
    <w:rsid w:val="00777AD3"/>
    <w:rsid w:val="00792A5D"/>
    <w:rsid w:val="007B1240"/>
    <w:rsid w:val="007D545D"/>
    <w:rsid w:val="007F033B"/>
    <w:rsid w:val="007F2490"/>
    <w:rsid w:val="007F5926"/>
    <w:rsid w:val="00806EDC"/>
    <w:rsid w:val="008155E8"/>
    <w:rsid w:val="00821806"/>
    <w:rsid w:val="0083002B"/>
    <w:rsid w:val="00830475"/>
    <w:rsid w:val="00832A97"/>
    <w:rsid w:val="00834964"/>
    <w:rsid w:val="008404B4"/>
    <w:rsid w:val="00841DB4"/>
    <w:rsid w:val="008443AD"/>
    <w:rsid w:val="008448A2"/>
    <w:rsid w:val="0084601A"/>
    <w:rsid w:val="00880BBE"/>
    <w:rsid w:val="00883583"/>
    <w:rsid w:val="00891BAD"/>
    <w:rsid w:val="00893BA8"/>
    <w:rsid w:val="008A3624"/>
    <w:rsid w:val="008A380C"/>
    <w:rsid w:val="008A58BA"/>
    <w:rsid w:val="008B66CD"/>
    <w:rsid w:val="008C02CA"/>
    <w:rsid w:val="008C77C0"/>
    <w:rsid w:val="008D4661"/>
    <w:rsid w:val="008D6688"/>
    <w:rsid w:val="008F5D38"/>
    <w:rsid w:val="008F75A6"/>
    <w:rsid w:val="008F7B9C"/>
    <w:rsid w:val="009016E9"/>
    <w:rsid w:val="00914D93"/>
    <w:rsid w:val="00915C39"/>
    <w:rsid w:val="00916444"/>
    <w:rsid w:val="00933494"/>
    <w:rsid w:val="00967B1E"/>
    <w:rsid w:val="009734BF"/>
    <w:rsid w:val="009939D6"/>
    <w:rsid w:val="00997D28"/>
    <w:rsid w:val="009B5B1C"/>
    <w:rsid w:val="009C0F1C"/>
    <w:rsid w:val="009C1EDF"/>
    <w:rsid w:val="009C4E0A"/>
    <w:rsid w:val="009C6583"/>
    <w:rsid w:val="009D3F6C"/>
    <w:rsid w:val="009D79FB"/>
    <w:rsid w:val="009E2272"/>
    <w:rsid w:val="009E473A"/>
    <w:rsid w:val="00A014E0"/>
    <w:rsid w:val="00A04B59"/>
    <w:rsid w:val="00A07714"/>
    <w:rsid w:val="00A12049"/>
    <w:rsid w:val="00A13D04"/>
    <w:rsid w:val="00A30FBB"/>
    <w:rsid w:val="00A31F18"/>
    <w:rsid w:val="00A345B0"/>
    <w:rsid w:val="00A45986"/>
    <w:rsid w:val="00A50681"/>
    <w:rsid w:val="00A50726"/>
    <w:rsid w:val="00A55991"/>
    <w:rsid w:val="00A7720D"/>
    <w:rsid w:val="00A839C4"/>
    <w:rsid w:val="00AA37F1"/>
    <w:rsid w:val="00AB1DA6"/>
    <w:rsid w:val="00AC236C"/>
    <w:rsid w:val="00AD5432"/>
    <w:rsid w:val="00AE257A"/>
    <w:rsid w:val="00AE622F"/>
    <w:rsid w:val="00AF5405"/>
    <w:rsid w:val="00AF5A03"/>
    <w:rsid w:val="00B10494"/>
    <w:rsid w:val="00B31539"/>
    <w:rsid w:val="00B31AD0"/>
    <w:rsid w:val="00B32AC1"/>
    <w:rsid w:val="00B42712"/>
    <w:rsid w:val="00B652FA"/>
    <w:rsid w:val="00B72B08"/>
    <w:rsid w:val="00BB315F"/>
    <w:rsid w:val="00BB3F2A"/>
    <w:rsid w:val="00BC6FEE"/>
    <w:rsid w:val="00BF1951"/>
    <w:rsid w:val="00C03E4B"/>
    <w:rsid w:val="00C05AC9"/>
    <w:rsid w:val="00C123C4"/>
    <w:rsid w:val="00C134B3"/>
    <w:rsid w:val="00C13F3F"/>
    <w:rsid w:val="00C16609"/>
    <w:rsid w:val="00C21614"/>
    <w:rsid w:val="00C26C0B"/>
    <w:rsid w:val="00C3385C"/>
    <w:rsid w:val="00C40127"/>
    <w:rsid w:val="00C40E02"/>
    <w:rsid w:val="00C44BBC"/>
    <w:rsid w:val="00C52646"/>
    <w:rsid w:val="00C61821"/>
    <w:rsid w:val="00C656F5"/>
    <w:rsid w:val="00C910D5"/>
    <w:rsid w:val="00C916D3"/>
    <w:rsid w:val="00C95BD0"/>
    <w:rsid w:val="00CA1D0D"/>
    <w:rsid w:val="00CC3F51"/>
    <w:rsid w:val="00CD4BD6"/>
    <w:rsid w:val="00CD5EDD"/>
    <w:rsid w:val="00CF0326"/>
    <w:rsid w:val="00CF3468"/>
    <w:rsid w:val="00CF5B49"/>
    <w:rsid w:val="00CF5FEF"/>
    <w:rsid w:val="00CF6898"/>
    <w:rsid w:val="00D179D6"/>
    <w:rsid w:val="00D20269"/>
    <w:rsid w:val="00D3552E"/>
    <w:rsid w:val="00D424A9"/>
    <w:rsid w:val="00D50C0E"/>
    <w:rsid w:val="00D53F2F"/>
    <w:rsid w:val="00D5714E"/>
    <w:rsid w:val="00D60815"/>
    <w:rsid w:val="00D63BB3"/>
    <w:rsid w:val="00D71BD1"/>
    <w:rsid w:val="00D81E0E"/>
    <w:rsid w:val="00D86E09"/>
    <w:rsid w:val="00D919EB"/>
    <w:rsid w:val="00D93441"/>
    <w:rsid w:val="00D96768"/>
    <w:rsid w:val="00DA74C7"/>
    <w:rsid w:val="00DB231E"/>
    <w:rsid w:val="00DB2F99"/>
    <w:rsid w:val="00DC2FD8"/>
    <w:rsid w:val="00DD42DB"/>
    <w:rsid w:val="00DD4C03"/>
    <w:rsid w:val="00DE2631"/>
    <w:rsid w:val="00DE64B2"/>
    <w:rsid w:val="00DF540A"/>
    <w:rsid w:val="00E10D88"/>
    <w:rsid w:val="00E15179"/>
    <w:rsid w:val="00E33BCD"/>
    <w:rsid w:val="00E35E5C"/>
    <w:rsid w:val="00E377A7"/>
    <w:rsid w:val="00E506E1"/>
    <w:rsid w:val="00E55D5E"/>
    <w:rsid w:val="00E6599C"/>
    <w:rsid w:val="00E808B5"/>
    <w:rsid w:val="00E859DB"/>
    <w:rsid w:val="00E939DE"/>
    <w:rsid w:val="00EB40CA"/>
    <w:rsid w:val="00EC4403"/>
    <w:rsid w:val="00ED567D"/>
    <w:rsid w:val="00ED58D2"/>
    <w:rsid w:val="00EE4D21"/>
    <w:rsid w:val="00EF4F6F"/>
    <w:rsid w:val="00F21C2E"/>
    <w:rsid w:val="00F339F1"/>
    <w:rsid w:val="00F3669F"/>
    <w:rsid w:val="00F417B0"/>
    <w:rsid w:val="00F53684"/>
    <w:rsid w:val="00F7009B"/>
    <w:rsid w:val="00F74E07"/>
    <w:rsid w:val="00FA3E3C"/>
    <w:rsid w:val="00FB0AC4"/>
    <w:rsid w:val="00FB281D"/>
    <w:rsid w:val="00FB7DD4"/>
    <w:rsid w:val="00FC0DE8"/>
    <w:rsid w:val="00FD28A9"/>
    <w:rsid w:val="00FD4283"/>
    <w:rsid w:val="00FD4B5A"/>
    <w:rsid w:val="00FD5254"/>
    <w:rsid w:val="00FD5D92"/>
    <w:rsid w:val="00FE22E3"/>
    <w:rsid w:val="00FE40C0"/>
    <w:rsid w:val="00FE41DB"/>
    <w:rsid w:val="00FF538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25F8"/>
  <w15:chartTrackingRefBased/>
  <w15:docId w15:val="{7B2BA48A-37A2-4C80-8914-8D6E8862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BA8"/>
    <w:rPr>
      <w:rFonts w:cs="Segoe UI"/>
      <w:sz w:val="20"/>
      <w:szCs w:val="18"/>
    </w:rPr>
  </w:style>
  <w:style w:type="character" w:customStyle="1" w:styleId="BalloonTextChar">
    <w:name w:val="Balloon Text Char"/>
    <w:basedOn w:val="DefaultParagraphFont"/>
    <w:link w:val="BalloonText"/>
    <w:uiPriority w:val="99"/>
    <w:semiHidden/>
    <w:rsid w:val="00893BA8"/>
    <w:rPr>
      <w:rFonts w:cs="Segoe UI"/>
      <w:sz w:val="20"/>
      <w:szCs w:val="18"/>
    </w:rPr>
  </w:style>
  <w:style w:type="table" w:styleId="TableGrid">
    <w:name w:val="Table Grid"/>
    <w:basedOn w:val="TableNormal"/>
    <w:uiPriority w:val="39"/>
    <w:rsid w:val="00D5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1DA6"/>
    <w:rPr>
      <w:color w:val="808080"/>
    </w:rPr>
  </w:style>
  <w:style w:type="paragraph" w:styleId="ListParagraph">
    <w:name w:val="List Paragraph"/>
    <w:basedOn w:val="Normal"/>
    <w:uiPriority w:val="34"/>
    <w:qFormat/>
    <w:rsid w:val="00AB1DA6"/>
    <w:pPr>
      <w:ind w:left="720"/>
      <w:contextualSpacing/>
    </w:pPr>
  </w:style>
  <w:style w:type="paragraph" w:customStyle="1" w:styleId="TableParagraph">
    <w:name w:val="Table Paragraph"/>
    <w:basedOn w:val="Normal"/>
    <w:uiPriority w:val="1"/>
    <w:qFormat/>
    <w:rsid w:val="004021F6"/>
    <w:pPr>
      <w:widowControl w:val="0"/>
    </w:pPr>
    <w:rPr>
      <w:rFonts w:eastAsiaTheme="minorHAnsi"/>
      <w:lang w:val="en-US" w:eastAsia="en-US"/>
    </w:rPr>
  </w:style>
  <w:style w:type="character" w:styleId="Hyperlink">
    <w:name w:val="Hyperlink"/>
    <w:basedOn w:val="DefaultParagraphFont"/>
    <w:uiPriority w:val="99"/>
    <w:unhideWhenUsed/>
    <w:rsid w:val="004D7FD0"/>
    <w:rPr>
      <w:color w:val="0563C1" w:themeColor="hyperlink"/>
      <w:u w:val="single"/>
    </w:rPr>
  </w:style>
  <w:style w:type="character" w:styleId="FollowedHyperlink">
    <w:name w:val="FollowedHyperlink"/>
    <w:basedOn w:val="DefaultParagraphFont"/>
    <w:uiPriority w:val="99"/>
    <w:semiHidden/>
    <w:unhideWhenUsed/>
    <w:rsid w:val="004D7FD0"/>
    <w:rPr>
      <w:color w:val="954F72" w:themeColor="followedHyperlink"/>
      <w:u w:val="single"/>
    </w:rPr>
  </w:style>
  <w:style w:type="paragraph" w:customStyle="1" w:styleId="Default">
    <w:name w:val="Default"/>
    <w:rsid w:val="00A30FB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377A7"/>
    <w:pPr>
      <w:tabs>
        <w:tab w:val="center" w:pos="4513"/>
        <w:tab w:val="right" w:pos="9026"/>
      </w:tabs>
    </w:pPr>
  </w:style>
  <w:style w:type="character" w:customStyle="1" w:styleId="HeaderChar">
    <w:name w:val="Header Char"/>
    <w:basedOn w:val="DefaultParagraphFont"/>
    <w:link w:val="Header"/>
    <w:uiPriority w:val="99"/>
    <w:rsid w:val="00E377A7"/>
  </w:style>
  <w:style w:type="paragraph" w:styleId="Footer">
    <w:name w:val="footer"/>
    <w:basedOn w:val="Normal"/>
    <w:link w:val="FooterChar"/>
    <w:uiPriority w:val="99"/>
    <w:unhideWhenUsed/>
    <w:rsid w:val="00E377A7"/>
    <w:pPr>
      <w:tabs>
        <w:tab w:val="center" w:pos="4513"/>
        <w:tab w:val="right" w:pos="9026"/>
      </w:tabs>
    </w:pPr>
  </w:style>
  <w:style w:type="character" w:customStyle="1" w:styleId="FooterChar">
    <w:name w:val="Footer Char"/>
    <w:basedOn w:val="DefaultParagraphFont"/>
    <w:link w:val="Footer"/>
    <w:uiPriority w:val="99"/>
    <w:rsid w:val="00E377A7"/>
  </w:style>
  <w:style w:type="paragraph" w:styleId="NormalWeb">
    <w:name w:val="Normal (Web)"/>
    <w:basedOn w:val="Normal"/>
    <w:uiPriority w:val="99"/>
    <w:semiHidden/>
    <w:unhideWhenUsed/>
    <w:rsid w:val="00672987"/>
    <w:pPr>
      <w:spacing w:before="75" w:after="75"/>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7973">
      <w:bodyDiv w:val="1"/>
      <w:marLeft w:val="0"/>
      <w:marRight w:val="0"/>
      <w:marTop w:val="0"/>
      <w:marBottom w:val="0"/>
      <w:divBdr>
        <w:top w:val="none" w:sz="0" w:space="0" w:color="auto"/>
        <w:left w:val="none" w:sz="0" w:space="0" w:color="auto"/>
        <w:bottom w:val="none" w:sz="0" w:space="0" w:color="auto"/>
        <w:right w:val="none" w:sz="0" w:space="0" w:color="auto"/>
      </w:divBdr>
      <w:divsChild>
        <w:div w:id="846863999">
          <w:marLeft w:val="0"/>
          <w:marRight w:val="0"/>
          <w:marTop w:val="0"/>
          <w:marBottom w:val="0"/>
          <w:divBdr>
            <w:top w:val="none" w:sz="0" w:space="0" w:color="auto"/>
            <w:left w:val="none" w:sz="0" w:space="0" w:color="auto"/>
            <w:bottom w:val="none" w:sz="0" w:space="0" w:color="auto"/>
            <w:right w:val="none" w:sz="0" w:space="0" w:color="auto"/>
          </w:divBdr>
          <w:divsChild>
            <w:div w:id="682558906">
              <w:marLeft w:val="240"/>
              <w:marRight w:val="0"/>
              <w:marTop w:val="0"/>
              <w:marBottom w:val="0"/>
              <w:divBdr>
                <w:top w:val="none" w:sz="0" w:space="0" w:color="auto"/>
                <w:left w:val="none" w:sz="0" w:space="0" w:color="auto"/>
                <w:bottom w:val="none" w:sz="0" w:space="0" w:color="auto"/>
                <w:right w:val="none" w:sz="0" w:space="0" w:color="auto"/>
              </w:divBdr>
              <w:divsChild>
                <w:div w:id="1679575473">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73164167">
      <w:bodyDiv w:val="1"/>
      <w:marLeft w:val="0"/>
      <w:marRight w:val="0"/>
      <w:marTop w:val="0"/>
      <w:marBottom w:val="0"/>
      <w:divBdr>
        <w:top w:val="none" w:sz="0" w:space="0" w:color="auto"/>
        <w:left w:val="none" w:sz="0" w:space="0" w:color="auto"/>
        <w:bottom w:val="none" w:sz="0" w:space="0" w:color="auto"/>
        <w:right w:val="none" w:sz="0" w:space="0" w:color="auto"/>
      </w:divBdr>
    </w:div>
    <w:div w:id="133566323">
      <w:bodyDiv w:val="1"/>
      <w:marLeft w:val="0"/>
      <w:marRight w:val="0"/>
      <w:marTop w:val="0"/>
      <w:marBottom w:val="0"/>
      <w:divBdr>
        <w:top w:val="none" w:sz="0" w:space="0" w:color="auto"/>
        <w:left w:val="none" w:sz="0" w:space="0" w:color="auto"/>
        <w:bottom w:val="none" w:sz="0" w:space="0" w:color="auto"/>
        <w:right w:val="none" w:sz="0" w:space="0" w:color="auto"/>
      </w:divBdr>
    </w:div>
    <w:div w:id="1004623365">
      <w:bodyDiv w:val="1"/>
      <w:marLeft w:val="0"/>
      <w:marRight w:val="0"/>
      <w:marTop w:val="0"/>
      <w:marBottom w:val="0"/>
      <w:divBdr>
        <w:top w:val="none" w:sz="0" w:space="0" w:color="auto"/>
        <w:left w:val="none" w:sz="0" w:space="0" w:color="auto"/>
        <w:bottom w:val="none" w:sz="0" w:space="0" w:color="auto"/>
        <w:right w:val="none" w:sz="0" w:space="0" w:color="auto"/>
      </w:divBdr>
    </w:div>
    <w:div w:id="1279333481">
      <w:bodyDiv w:val="1"/>
      <w:marLeft w:val="0"/>
      <w:marRight w:val="0"/>
      <w:marTop w:val="0"/>
      <w:marBottom w:val="0"/>
      <w:divBdr>
        <w:top w:val="none" w:sz="0" w:space="0" w:color="auto"/>
        <w:left w:val="none" w:sz="0" w:space="0" w:color="auto"/>
        <w:bottom w:val="none" w:sz="0" w:space="0" w:color="auto"/>
        <w:right w:val="none" w:sz="0" w:space="0" w:color="auto"/>
      </w:divBdr>
    </w:div>
    <w:div w:id="1461722883">
      <w:bodyDiv w:val="1"/>
      <w:marLeft w:val="0"/>
      <w:marRight w:val="0"/>
      <w:marTop w:val="0"/>
      <w:marBottom w:val="0"/>
      <w:divBdr>
        <w:top w:val="none" w:sz="0" w:space="0" w:color="auto"/>
        <w:left w:val="none" w:sz="0" w:space="0" w:color="auto"/>
        <w:bottom w:val="none" w:sz="0" w:space="0" w:color="auto"/>
        <w:right w:val="none" w:sz="0" w:space="0" w:color="auto"/>
      </w:divBdr>
    </w:div>
    <w:div w:id="1714884222">
      <w:bodyDiv w:val="1"/>
      <w:marLeft w:val="0"/>
      <w:marRight w:val="0"/>
      <w:marTop w:val="0"/>
      <w:marBottom w:val="0"/>
      <w:divBdr>
        <w:top w:val="none" w:sz="0" w:space="0" w:color="auto"/>
        <w:left w:val="none" w:sz="0" w:space="0" w:color="auto"/>
        <w:bottom w:val="none" w:sz="0" w:space="0" w:color="auto"/>
        <w:right w:val="none" w:sz="0" w:space="0" w:color="auto"/>
      </w:divBdr>
    </w:div>
    <w:div w:id="1838031348">
      <w:bodyDiv w:val="1"/>
      <w:marLeft w:val="0"/>
      <w:marRight w:val="0"/>
      <w:marTop w:val="0"/>
      <w:marBottom w:val="0"/>
      <w:divBdr>
        <w:top w:val="none" w:sz="0" w:space="0" w:color="auto"/>
        <w:left w:val="none" w:sz="0" w:space="0" w:color="auto"/>
        <w:bottom w:val="none" w:sz="0" w:space="0" w:color="auto"/>
        <w:right w:val="none" w:sz="0" w:space="0" w:color="auto"/>
      </w:divBdr>
    </w:div>
    <w:div w:id="1968049320">
      <w:bodyDiv w:val="1"/>
      <w:marLeft w:val="0"/>
      <w:marRight w:val="0"/>
      <w:marTop w:val="0"/>
      <w:marBottom w:val="0"/>
      <w:divBdr>
        <w:top w:val="none" w:sz="0" w:space="0" w:color="auto"/>
        <w:left w:val="none" w:sz="0" w:space="0" w:color="auto"/>
        <w:bottom w:val="none" w:sz="0" w:space="0" w:color="auto"/>
        <w:right w:val="none" w:sz="0" w:space="0" w:color="auto"/>
      </w:divBdr>
    </w:div>
    <w:div w:id="2040857248">
      <w:bodyDiv w:val="1"/>
      <w:marLeft w:val="0"/>
      <w:marRight w:val="0"/>
      <w:marTop w:val="0"/>
      <w:marBottom w:val="0"/>
      <w:divBdr>
        <w:top w:val="none" w:sz="0" w:space="0" w:color="auto"/>
        <w:left w:val="none" w:sz="0" w:space="0" w:color="auto"/>
        <w:bottom w:val="none" w:sz="0" w:space="0" w:color="auto"/>
        <w:right w:val="none" w:sz="0" w:space="0" w:color="auto"/>
      </w:divBdr>
    </w:div>
    <w:div w:id="2106459488">
      <w:bodyDiv w:val="1"/>
      <w:marLeft w:val="0"/>
      <w:marRight w:val="0"/>
      <w:marTop w:val="0"/>
      <w:marBottom w:val="0"/>
      <w:divBdr>
        <w:top w:val="none" w:sz="0" w:space="0" w:color="auto"/>
        <w:left w:val="none" w:sz="0" w:space="0" w:color="auto"/>
        <w:bottom w:val="none" w:sz="0" w:space="0" w:color="auto"/>
        <w:right w:val="none" w:sz="0" w:space="0" w:color="auto"/>
      </w:divBdr>
      <w:divsChild>
        <w:div w:id="1406802555">
          <w:marLeft w:val="0"/>
          <w:marRight w:val="0"/>
          <w:marTop w:val="0"/>
          <w:marBottom w:val="0"/>
          <w:divBdr>
            <w:top w:val="none" w:sz="0" w:space="0" w:color="auto"/>
            <w:left w:val="none" w:sz="0" w:space="0" w:color="auto"/>
            <w:bottom w:val="none" w:sz="0" w:space="0" w:color="auto"/>
            <w:right w:val="none" w:sz="0" w:space="0" w:color="auto"/>
          </w:divBdr>
          <w:divsChild>
            <w:div w:id="1354654055">
              <w:marLeft w:val="240"/>
              <w:marRight w:val="0"/>
              <w:marTop w:val="0"/>
              <w:marBottom w:val="0"/>
              <w:divBdr>
                <w:top w:val="none" w:sz="0" w:space="0" w:color="auto"/>
                <w:left w:val="none" w:sz="0" w:space="0" w:color="auto"/>
                <w:bottom w:val="none" w:sz="0" w:space="0" w:color="auto"/>
                <w:right w:val="none" w:sz="0" w:space="0" w:color="auto"/>
              </w:divBdr>
              <w:divsChild>
                <w:div w:id="1274434531">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CEDD-ED8F-4E95-970A-34D66F2C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GILLIS, Murray (mgill66)</cp:lastModifiedBy>
  <cp:revision>10</cp:revision>
  <cp:lastPrinted>2019-08-21T04:38:00Z</cp:lastPrinted>
  <dcterms:created xsi:type="dcterms:W3CDTF">2020-12-02T01:17:00Z</dcterms:created>
  <dcterms:modified xsi:type="dcterms:W3CDTF">2020-12-02T03:35:00Z</dcterms:modified>
</cp:coreProperties>
</file>